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FAE0" w14:textId="59C0C2AD" w:rsidR="00E7656E" w:rsidRPr="00893610" w:rsidRDefault="00E7656E" w:rsidP="2BD7CDE7">
      <w:pPr>
        <w:jc w:val="center"/>
        <w:rPr>
          <w:rFonts w:ascii="Avenir Next LT Pro" w:hAnsi="Avenir Next LT Pro"/>
          <w:b/>
          <w:bCs/>
          <w:noProof/>
          <w:color w:val="2F5496" w:themeColor="accent1" w:themeShade="BF"/>
          <w:sz w:val="28"/>
          <w:szCs w:val="28"/>
        </w:rPr>
      </w:pPr>
      <w:r w:rsidRPr="2BD7CDE7">
        <w:rPr>
          <w:rFonts w:ascii="Avenir Next LT Pro" w:hAnsi="Avenir Next LT Pro"/>
          <w:b/>
          <w:bCs/>
          <w:noProof/>
          <w:color w:val="002060"/>
          <w:sz w:val="28"/>
          <w:szCs w:val="28"/>
        </w:rPr>
        <w:t xml:space="preserve">Termes de </w:t>
      </w:r>
      <w:r w:rsidR="3A0EE2E1" w:rsidRPr="2BD7CDE7">
        <w:rPr>
          <w:rFonts w:ascii="Avenir Next LT Pro" w:hAnsi="Avenir Next LT Pro"/>
          <w:b/>
          <w:bCs/>
          <w:noProof/>
          <w:color w:val="002060"/>
          <w:sz w:val="28"/>
          <w:szCs w:val="28"/>
        </w:rPr>
        <w:t>R</w:t>
      </w:r>
      <w:r w:rsidRPr="2BD7CDE7">
        <w:rPr>
          <w:rFonts w:ascii="Avenir Next LT Pro" w:hAnsi="Avenir Next LT Pro"/>
          <w:b/>
          <w:bCs/>
          <w:noProof/>
          <w:color w:val="002060"/>
          <w:sz w:val="28"/>
          <w:szCs w:val="28"/>
        </w:rPr>
        <w:t>éférence</w:t>
      </w:r>
    </w:p>
    <w:p w14:paraId="6C63550A" w14:textId="77777777" w:rsidR="00E7656E" w:rsidRPr="00893610" w:rsidRDefault="00E7656E" w:rsidP="2BD7CDE7">
      <w:pPr>
        <w:jc w:val="center"/>
        <w:rPr>
          <w:rFonts w:ascii="Avenir Next LT Pro" w:hAnsi="Avenir Next LT Pro"/>
          <w:b/>
          <w:bCs/>
          <w:noProof/>
          <w:color w:val="2F5496" w:themeColor="accent1" w:themeShade="BF"/>
          <w:sz w:val="28"/>
          <w:szCs w:val="28"/>
        </w:rPr>
      </w:pPr>
      <w:r w:rsidRPr="2BD7CDE7">
        <w:rPr>
          <w:rFonts w:ascii="Avenir Next LT Pro" w:hAnsi="Avenir Next LT Pro"/>
          <w:b/>
          <w:bCs/>
          <w:noProof/>
          <w:color w:val="002060"/>
          <w:sz w:val="28"/>
          <w:szCs w:val="28"/>
        </w:rPr>
        <w:t>Piste 1a : Développement d'un cadre architectural pour le dépôt centralisé d'ANICNS en République Démocratique du Congo</w:t>
      </w:r>
    </w:p>
    <w:p w14:paraId="39C24F87" w14:textId="0D7309EA"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2BD7CDE7">
        <w:rPr>
          <w:rFonts w:ascii="Avenir Next LT Pro" w:eastAsia="Avenir Next LT Pro" w:hAnsi="Avenir Next LT Pro" w:cs="Avenir Next LT Pro"/>
          <w:b/>
          <w:bCs/>
          <w:noProof/>
          <w:color w:val="002060"/>
          <w:sz w:val="24"/>
          <w:szCs w:val="24"/>
        </w:rPr>
        <w:t>1.</w:t>
      </w:r>
      <w:r>
        <w:tab/>
      </w:r>
      <w:r w:rsidRPr="2BD7CDE7">
        <w:rPr>
          <w:rFonts w:ascii="Avenir Next LT Pro" w:eastAsia="Avenir Next LT Pro" w:hAnsi="Avenir Next LT Pro" w:cs="Avenir Next LT Pro"/>
          <w:b/>
          <w:bCs/>
          <w:noProof/>
          <w:color w:val="002060"/>
          <w:sz w:val="24"/>
          <w:szCs w:val="24"/>
        </w:rPr>
        <w:t xml:space="preserve">Introduction </w:t>
      </w:r>
    </w:p>
    <w:p w14:paraId="6E71C149" w14:textId="40157510" w:rsidR="00E7656E" w:rsidRPr="00893610" w:rsidRDefault="00F0109C"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E7656E" w:rsidRPr="00893610">
        <w:rPr>
          <w:rFonts w:ascii="Avenir Next LT Pro" w:hAnsi="Avenir Next LT Pro"/>
          <w:noProof/>
          <w:sz w:val="22"/>
          <w:szCs w:val="22"/>
        </w:rPr>
        <w:t xml:space="preserve">Umbrella </w:t>
      </w:r>
      <w:r w:rsidRPr="00893610">
        <w:rPr>
          <w:rFonts w:ascii="Avenir Next LT Pro" w:hAnsi="Avenir Next LT Pro"/>
          <w:noProof/>
          <w:sz w:val="22"/>
          <w:szCs w:val="22"/>
        </w:rPr>
        <w:t>Fund,</w:t>
      </w:r>
      <w:r w:rsidR="00E7656E" w:rsidRPr="00893610">
        <w:rPr>
          <w:rFonts w:ascii="Avenir Next LT Pro" w:hAnsi="Avenir Next LT Pro"/>
          <w:noProof/>
          <w:sz w:val="22"/>
          <w:szCs w:val="22"/>
        </w:rPr>
        <w:t xml:space="preserve"> lancé par Dev-Afrique Development Advisors, est une initiative d'investissement stratégique visant à fournir un soutien stratégique aux organisations locales qui fournissent des solutions locales à travers l'Afrique. Le Fonds permet aux organisations axées sur l'impact de fournir un soutien ciblé pour obtenir des résultats programmatiques et un impact sur le dernier kilomètre qui atteignent des millions de personnes mal desservies et vulnérables.</w:t>
      </w:r>
    </w:p>
    <w:p w14:paraId="1D110628" w14:textId="374C9A63" w:rsidR="00E7656E" w:rsidRPr="00893610" w:rsidRDefault="00F0109C" w:rsidP="00E7656E">
      <w:pPr>
        <w:rPr>
          <w:rFonts w:ascii="Avenir Next LT Pro" w:hAnsi="Avenir Next LT Pro"/>
          <w:b/>
          <w:bCs/>
          <w:noProof/>
          <w:sz w:val="22"/>
          <w:szCs w:val="22"/>
        </w:rPr>
      </w:pPr>
      <w:r w:rsidRPr="4895B02D">
        <w:rPr>
          <w:rFonts w:ascii="Avenir Next LT Pro" w:hAnsi="Avenir Next LT Pro"/>
          <w:b/>
          <w:bCs/>
          <w:noProof/>
          <w:sz w:val="22"/>
          <w:szCs w:val="22"/>
        </w:rPr>
        <w:t>L’</w:t>
      </w:r>
      <w:r w:rsidR="00E7656E" w:rsidRPr="4895B02D">
        <w:rPr>
          <w:rFonts w:ascii="Avenir Next LT Pro" w:hAnsi="Avenir Next LT Pro"/>
          <w:b/>
          <w:bCs/>
          <w:noProof/>
          <w:sz w:val="22"/>
          <w:szCs w:val="22"/>
        </w:rPr>
        <w:t xml:space="preserve">Umbrella Fund  pour les </w:t>
      </w:r>
      <w:r w:rsidR="68744D33" w:rsidRPr="4895B02D">
        <w:rPr>
          <w:rFonts w:ascii="Avenir Next LT Pro" w:hAnsi="Avenir Next LT Pro"/>
          <w:b/>
          <w:bCs/>
          <w:noProof/>
          <w:sz w:val="22"/>
          <w:szCs w:val="22"/>
        </w:rPr>
        <w:t>I</w:t>
      </w:r>
      <w:r w:rsidR="00E7656E" w:rsidRPr="4895B02D">
        <w:rPr>
          <w:rFonts w:ascii="Avenir Next LT Pro" w:hAnsi="Avenir Next LT Pro"/>
          <w:b/>
          <w:bCs/>
          <w:noProof/>
          <w:sz w:val="22"/>
          <w:szCs w:val="22"/>
        </w:rPr>
        <w:t xml:space="preserve">nterventions </w:t>
      </w:r>
      <w:r w:rsidR="4C39D0BF" w:rsidRPr="4895B02D">
        <w:rPr>
          <w:rFonts w:ascii="Avenir Next LT Pro" w:hAnsi="Avenir Next LT Pro"/>
          <w:b/>
          <w:bCs/>
          <w:noProof/>
          <w:sz w:val="22"/>
          <w:szCs w:val="22"/>
        </w:rPr>
        <w:t>G</w:t>
      </w:r>
      <w:r w:rsidR="00E7656E" w:rsidRPr="4895B02D">
        <w:rPr>
          <w:rFonts w:ascii="Avenir Next LT Pro" w:hAnsi="Avenir Next LT Pro"/>
          <w:b/>
          <w:bCs/>
          <w:noProof/>
          <w:sz w:val="22"/>
          <w:szCs w:val="22"/>
        </w:rPr>
        <w:t>éospatiales</w:t>
      </w:r>
    </w:p>
    <w:p w14:paraId="3125F118" w14:textId="5B6E75AD" w:rsidR="00E7656E" w:rsidRPr="00893610" w:rsidRDefault="00E7656E" w:rsidP="00893610">
      <w:pPr>
        <w:jc w:val="both"/>
        <w:rPr>
          <w:rFonts w:ascii="Avenir Next LT Pro" w:hAnsi="Avenir Next LT Pro"/>
          <w:noProof/>
          <w:sz w:val="22"/>
          <w:szCs w:val="22"/>
        </w:rPr>
      </w:pPr>
      <w:r w:rsidRPr="4895B02D">
        <w:rPr>
          <w:rFonts w:ascii="Avenir Next LT Pro" w:hAnsi="Avenir Next LT Pro"/>
          <w:noProof/>
          <w:sz w:val="22"/>
          <w:szCs w:val="22"/>
        </w:rPr>
        <w:t xml:space="preserve">Grâce au financement de la Geospatial Insights Support Team (GIST) de la Fondation Gates, Dev-Afrique lance le Umbrella Fund for Geospatial Intervention (Fonds parapluie pour les interventions géospatiales). Ce fonds est conçu pour renforcer les écosystèmes de données géospatiales dans les pays à revenu faible et intermédiaire (PRFI), en commençant par la République </w:t>
      </w:r>
      <w:r w:rsidR="00893610" w:rsidRPr="4895B02D">
        <w:rPr>
          <w:rFonts w:ascii="Avenir Next LT Pro" w:hAnsi="Avenir Next LT Pro"/>
          <w:noProof/>
          <w:sz w:val="22"/>
          <w:szCs w:val="22"/>
        </w:rPr>
        <w:t>D</w:t>
      </w:r>
      <w:r w:rsidRPr="4895B02D">
        <w:rPr>
          <w:rFonts w:ascii="Avenir Next LT Pro" w:hAnsi="Avenir Next LT Pro"/>
          <w:noProof/>
          <w:sz w:val="22"/>
          <w:szCs w:val="22"/>
        </w:rPr>
        <w:t>émocratique du Congo et le Nigeria. Il vise à donner aux acteurs locaux les moyens de fournir des solutions géospatiales pour améliorer les résultats en matière de santé. L</w:t>
      </w:r>
      <w:r w:rsidR="00893610" w:rsidRPr="4895B02D">
        <w:rPr>
          <w:rFonts w:ascii="Avenir Next LT Pro" w:hAnsi="Avenir Next LT Pro"/>
          <w:noProof/>
          <w:sz w:val="22"/>
          <w:szCs w:val="22"/>
        </w:rPr>
        <w:t>’</w:t>
      </w:r>
      <w:r w:rsidRPr="4895B02D">
        <w:rPr>
          <w:rFonts w:ascii="Avenir Next LT Pro" w:hAnsi="Avenir Next LT Pro"/>
          <w:noProof/>
          <w:sz w:val="22"/>
          <w:szCs w:val="22"/>
        </w:rPr>
        <w:t>autonomisation des acteurs locaux permettra d</w:t>
      </w:r>
      <w:r w:rsidR="00893610" w:rsidRPr="4895B02D">
        <w:rPr>
          <w:rFonts w:ascii="Avenir Next LT Pro" w:hAnsi="Avenir Next LT Pro"/>
          <w:noProof/>
          <w:sz w:val="22"/>
          <w:szCs w:val="22"/>
        </w:rPr>
        <w:t>’</w:t>
      </w:r>
      <w:r w:rsidRPr="4895B02D">
        <w:rPr>
          <w:rFonts w:ascii="Avenir Next LT Pro" w:hAnsi="Avenir Next LT Pro"/>
          <w:noProof/>
          <w:sz w:val="22"/>
          <w:szCs w:val="22"/>
        </w:rPr>
        <w:t>améliorer la mise en œuvre des programmes de santé, d</w:t>
      </w:r>
      <w:r w:rsidR="00893610" w:rsidRPr="4895B02D">
        <w:rPr>
          <w:rFonts w:ascii="Avenir Next LT Pro" w:hAnsi="Avenir Next LT Pro"/>
          <w:noProof/>
          <w:sz w:val="22"/>
          <w:szCs w:val="22"/>
        </w:rPr>
        <w:t>’</w:t>
      </w:r>
      <w:r w:rsidRPr="4895B02D">
        <w:rPr>
          <w:rFonts w:ascii="Avenir Next LT Pro" w:hAnsi="Avenir Next LT Pro"/>
          <w:noProof/>
          <w:sz w:val="22"/>
          <w:szCs w:val="22"/>
        </w:rPr>
        <w:t>améliorer l</w:t>
      </w:r>
      <w:r w:rsidR="00893610" w:rsidRPr="4895B02D">
        <w:rPr>
          <w:rFonts w:ascii="Avenir Next LT Pro" w:hAnsi="Avenir Next LT Pro"/>
          <w:noProof/>
          <w:sz w:val="22"/>
          <w:szCs w:val="22"/>
        </w:rPr>
        <w:t>’</w:t>
      </w:r>
      <w:r w:rsidRPr="4895B02D">
        <w:rPr>
          <w:rFonts w:ascii="Avenir Next LT Pro" w:hAnsi="Avenir Next LT Pro"/>
          <w:noProof/>
          <w:sz w:val="22"/>
          <w:szCs w:val="22"/>
        </w:rPr>
        <w:t>infrastructure des données et de renforcer les capacités locales.</w:t>
      </w:r>
    </w:p>
    <w:p w14:paraId="45273784" w14:textId="5A713FF8"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Ce fonds a été créé pour soutenir le développement et la mise en œuvre rapides de petits programmes pilotes et d</w:t>
      </w:r>
      <w:r w:rsidR="00893610">
        <w:rPr>
          <w:rFonts w:ascii="Avenir Next LT Pro" w:hAnsi="Avenir Next LT Pro"/>
          <w:noProof/>
          <w:sz w:val="22"/>
          <w:szCs w:val="22"/>
        </w:rPr>
        <w:t>’</w:t>
      </w:r>
      <w:r w:rsidRPr="00893610">
        <w:rPr>
          <w:rFonts w:ascii="Avenir Next LT Pro" w:hAnsi="Avenir Next LT Pro"/>
          <w:noProof/>
          <w:sz w:val="22"/>
          <w:szCs w:val="22"/>
        </w:rPr>
        <w:t xml:space="preserve">interventions catalytiques visant à renforcer les systèmes de données géospatiales et les systèmes de données plus larges au niveau des gouvernements nationaux et sous-nationaux dans les </w:t>
      </w:r>
      <w:r w:rsidR="00893610" w:rsidRPr="00893610">
        <w:rPr>
          <w:rFonts w:ascii="Avenir Next LT Pro" w:hAnsi="Avenir Next LT Pro"/>
          <w:noProof/>
          <w:sz w:val="22"/>
          <w:szCs w:val="22"/>
        </w:rPr>
        <w:t>pays à revenu faible et intermédiaire</w:t>
      </w:r>
      <w:r w:rsidRPr="00893610">
        <w:rPr>
          <w:rFonts w:ascii="Avenir Next LT Pro" w:hAnsi="Avenir Next LT Pro"/>
          <w:noProof/>
          <w:sz w:val="22"/>
          <w:szCs w:val="22"/>
        </w:rPr>
        <w:t xml:space="preserve">. </w:t>
      </w:r>
    </w:p>
    <w:p w14:paraId="0C8999E0" w14:textId="4784289E"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4895B02D">
        <w:rPr>
          <w:rFonts w:ascii="Avenir Next LT Pro" w:eastAsia="Avenir Next LT Pro" w:hAnsi="Avenir Next LT Pro" w:cs="Avenir Next LT Pro"/>
          <w:b/>
          <w:bCs/>
          <w:noProof/>
          <w:color w:val="002060"/>
          <w:sz w:val="24"/>
          <w:szCs w:val="24"/>
        </w:rPr>
        <w:t>2.</w:t>
      </w:r>
      <w:r>
        <w:tab/>
      </w:r>
      <w:r w:rsidRPr="4895B02D">
        <w:rPr>
          <w:rFonts w:ascii="Avenir Next LT Pro" w:eastAsia="Avenir Next LT Pro" w:hAnsi="Avenir Next LT Pro" w:cs="Avenir Next LT Pro"/>
          <w:b/>
          <w:bCs/>
          <w:noProof/>
          <w:color w:val="002060"/>
          <w:sz w:val="24"/>
          <w:szCs w:val="24"/>
        </w:rPr>
        <w:t>Contexte</w:t>
      </w:r>
    </w:p>
    <w:p w14:paraId="15E0CE77" w14:textId="5141C760" w:rsidR="00E7656E" w:rsidRPr="00893610" w:rsidRDefault="00E7656E" w:rsidP="00E7656E">
      <w:pPr>
        <w:rPr>
          <w:rFonts w:ascii="Avenir Next LT Pro" w:hAnsi="Avenir Next LT Pro"/>
          <w:b/>
          <w:bCs/>
          <w:noProof/>
          <w:sz w:val="22"/>
          <w:szCs w:val="22"/>
        </w:rPr>
      </w:pPr>
      <w:r w:rsidRPr="00893610">
        <w:rPr>
          <w:rFonts w:ascii="Avenir Next LT Pro" w:hAnsi="Avenir Next LT Pro"/>
          <w:b/>
          <w:bCs/>
          <w:noProof/>
          <w:sz w:val="22"/>
          <w:szCs w:val="22"/>
        </w:rPr>
        <w:t>Développement d</w:t>
      </w:r>
      <w:r w:rsidR="00893610">
        <w:rPr>
          <w:rFonts w:ascii="Avenir Next LT Pro" w:hAnsi="Avenir Next LT Pro"/>
          <w:b/>
          <w:bCs/>
          <w:noProof/>
          <w:sz w:val="22"/>
          <w:szCs w:val="22"/>
        </w:rPr>
        <w:t>’</w:t>
      </w:r>
      <w:r w:rsidRPr="00893610">
        <w:rPr>
          <w:rFonts w:ascii="Avenir Next LT Pro" w:hAnsi="Avenir Next LT Pro"/>
          <w:b/>
          <w:bCs/>
          <w:noProof/>
          <w:sz w:val="22"/>
          <w:szCs w:val="22"/>
        </w:rPr>
        <w:t>un cadre architectural pour le référentiel centralisé de l</w:t>
      </w:r>
      <w:r w:rsidR="00893610">
        <w:rPr>
          <w:rFonts w:ascii="Avenir Next LT Pro" w:hAnsi="Avenir Next LT Pro"/>
          <w:b/>
          <w:bCs/>
          <w:noProof/>
          <w:sz w:val="22"/>
          <w:szCs w:val="22"/>
        </w:rPr>
        <w:t>’</w:t>
      </w:r>
      <w:r w:rsidRPr="00893610">
        <w:rPr>
          <w:rFonts w:ascii="Avenir Next LT Pro" w:hAnsi="Avenir Next LT Pro"/>
          <w:b/>
          <w:bCs/>
          <w:noProof/>
          <w:sz w:val="22"/>
          <w:szCs w:val="22"/>
        </w:rPr>
        <w:t xml:space="preserve">ANICNS </w:t>
      </w:r>
    </w:p>
    <w:p w14:paraId="6C5D6586" w14:textId="04147D8B"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Conformément au programme de transformation numérique de la prestation de services de santé, l</w:t>
      </w:r>
      <w:r w:rsidR="00893610">
        <w:rPr>
          <w:rFonts w:ascii="Avenir Next LT Pro" w:hAnsi="Avenir Next LT Pro"/>
          <w:noProof/>
          <w:sz w:val="22"/>
          <w:szCs w:val="22"/>
        </w:rPr>
        <w:t>’</w:t>
      </w:r>
      <w:r w:rsidRPr="00893610">
        <w:rPr>
          <w:rFonts w:ascii="Avenir Next LT Pro" w:hAnsi="Avenir Next LT Pro"/>
          <w:noProof/>
          <w:sz w:val="22"/>
          <w:szCs w:val="22"/>
        </w:rPr>
        <w:t>Agence nationale d</w:t>
      </w:r>
      <w:r w:rsidR="00893610">
        <w:rPr>
          <w:rFonts w:ascii="Avenir Next LT Pro" w:hAnsi="Avenir Next LT Pro"/>
          <w:noProof/>
          <w:sz w:val="22"/>
          <w:szCs w:val="22"/>
        </w:rPr>
        <w:t>’</w:t>
      </w:r>
      <w:r w:rsidRPr="00893610">
        <w:rPr>
          <w:rFonts w:ascii="Avenir Next LT Pro" w:hAnsi="Avenir Next LT Pro"/>
          <w:noProof/>
          <w:sz w:val="22"/>
          <w:szCs w:val="22"/>
        </w:rPr>
        <w:t>ingénierie clinique et du numérique de la santé (ANICNS) a pris des mesures importantes pour promouvoir et coordonner l</w:t>
      </w:r>
      <w:r w:rsidR="00893610">
        <w:rPr>
          <w:rFonts w:ascii="Avenir Next LT Pro" w:hAnsi="Avenir Next LT Pro"/>
          <w:noProof/>
          <w:sz w:val="22"/>
          <w:szCs w:val="22"/>
        </w:rPr>
        <w:t>’</w:t>
      </w:r>
      <w:r w:rsidRPr="00893610">
        <w:rPr>
          <w:rFonts w:ascii="Avenir Next LT Pro" w:hAnsi="Avenir Next LT Pro"/>
          <w:noProof/>
          <w:sz w:val="22"/>
          <w:szCs w:val="22"/>
        </w:rPr>
        <w:t xml:space="preserve">utilisation des données géospatiales dans le secteur de la santé. Depuis le début de cet effort, les parties prenantes en RDC ont collecté des données pour la couverture sanitaire nationale. Cependant, cela a entraîné une fragmentation des données, car différentes parties prenantes gèrent leurs propres référentiels de données. </w:t>
      </w:r>
    </w:p>
    <w:p w14:paraId="560CABA8" w14:textId="76C6CA1F" w:rsidR="00E7656E" w:rsidRPr="00893610" w:rsidRDefault="00E7656E" w:rsidP="00893610">
      <w:pPr>
        <w:jc w:val="both"/>
        <w:rPr>
          <w:rFonts w:ascii="Avenir Next LT Pro" w:hAnsi="Avenir Next LT Pro"/>
          <w:noProof/>
          <w:sz w:val="22"/>
          <w:szCs w:val="22"/>
        </w:rPr>
      </w:pPr>
      <w:r w:rsidRPr="4895B02D">
        <w:rPr>
          <w:rFonts w:ascii="Avenir Next LT Pro" w:hAnsi="Avenir Next LT Pro"/>
          <w:noProof/>
          <w:sz w:val="22"/>
          <w:szCs w:val="22"/>
        </w:rPr>
        <w:t>Pour relever ce défi, ANICNS s</w:t>
      </w:r>
      <w:r w:rsidR="00893610" w:rsidRPr="4895B02D">
        <w:rPr>
          <w:rFonts w:ascii="Avenir Next LT Pro" w:hAnsi="Avenir Next LT Pro"/>
          <w:noProof/>
          <w:sz w:val="22"/>
          <w:szCs w:val="22"/>
        </w:rPr>
        <w:t>’</w:t>
      </w:r>
      <w:r w:rsidRPr="4895B02D">
        <w:rPr>
          <w:rFonts w:ascii="Avenir Next LT Pro" w:hAnsi="Avenir Next LT Pro"/>
          <w:noProof/>
          <w:sz w:val="22"/>
          <w:szCs w:val="22"/>
        </w:rPr>
        <w:t>efforce de développer un référentiel de données centralisé en tant qu</w:t>
      </w:r>
      <w:r w:rsidR="00893610" w:rsidRPr="4895B02D">
        <w:rPr>
          <w:rFonts w:ascii="Avenir Next LT Pro" w:hAnsi="Avenir Next LT Pro"/>
          <w:noProof/>
          <w:sz w:val="22"/>
          <w:szCs w:val="22"/>
        </w:rPr>
        <w:t>’</w:t>
      </w:r>
      <w:r w:rsidRPr="4895B02D">
        <w:rPr>
          <w:rFonts w:ascii="Avenir Next LT Pro" w:hAnsi="Avenir Next LT Pro"/>
          <w:noProof/>
          <w:sz w:val="22"/>
          <w:szCs w:val="22"/>
        </w:rPr>
        <w:t>élément clé de son programme de transformation. L</w:t>
      </w:r>
      <w:r w:rsidR="00893610" w:rsidRPr="4895B02D">
        <w:rPr>
          <w:rFonts w:ascii="Avenir Next LT Pro" w:hAnsi="Avenir Next LT Pro"/>
          <w:noProof/>
          <w:sz w:val="22"/>
          <w:szCs w:val="22"/>
        </w:rPr>
        <w:t>’</w:t>
      </w:r>
      <w:r w:rsidRPr="4895B02D">
        <w:rPr>
          <w:rFonts w:ascii="Avenir Next LT Pro" w:hAnsi="Avenir Next LT Pro"/>
          <w:noProof/>
          <w:sz w:val="22"/>
          <w:szCs w:val="22"/>
        </w:rPr>
        <w:t>un des défis à relever est le manque d</w:t>
      </w:r>
      <w:r w:rsidR="00893610" w:rsidRPr="4895B02D">
        <w:rPr>
          <w:rFonts w:ascii="Avenir Next LT Pro" w:hAnsi="Avenir Next LT Pro"/>
          <w:noProof/>
          <w:sz w:val="22"/>
          <w:szCs w:val="22"/>
        </w:rPr>
        <w:t>’</w:t>
      </w:r>
      <w:r w:rsidRPr="4895B02D">
        <w:rPr>
          <w:rFonts w:ascii="Avenir Next LT Pro" w:hAnsi="Avenir Next LT Pro"/>
          <w:noProof/>
          <w:sz w:val="22"/>
          <w:szCs w:val="22"/>
        </w:rPr>
        <w:t>ensembles de données standardisés à intégrer dans le référentiel centralisé et la nécessité d</w:t>
      </w:r>
      <w:r w:rsidR="00893610" w:rsidRPr="4895B02D">
        <w:rPr>
          <w:rFonts w:ascii="Avenir Next LT Pro" w:hAnsi="Avenir Next LT Pro"/>
          <w:noProof/>
          <w:sz w:val="22"/>
          <w:szCs w:val="22"/>
        </w:rPr>
        <w:t>’</w:t>
      </w:r>
      <w:r w:rsidRPr="4895B02D">
        <w:rPr>
          <w:rFonts w:ascii="Avenir Next LT Pro" w:hAnsi="Avenir Next LT Pro"/>
          <w:noProof/>
          <w:sz w:val="22"/>
          <w:szCs w:val="22"/>
        </w:rPr>
        <w:t>une cohérence dans les processus de collecte et d</w:t>
      </w:r>
      <w:r w:rsidR="00893610" w:rsidRPr="4895B02D">
        <w:rPr>
          <w:rFonts w:ascii="Avenir Next LT Pro" w:hAnsi="Avenir Next LT Pro"/>
          <w:noProof/>
          <w:sz w:val="22"/>
          <w:szCs w:val="22"/>
        </w:rPr>
        <w:t>’</w:t>
      </w:r>
      <w:r w:rsidRPr="4895B02D">
        <w:rPr>
          <w:rFonts w:ascii="Avenir Next LT Pro" w:hAnsi="Avenir Next LT Pro"/>
          <w:noProof/>
          <w:sz w:val="22"/>
          <w:szCs w:val="22"/>
        </w:rPr>
        <w:t xml:space="preserve">interprétation des données. </w:t>
      </w:r>
    </w:p>
    <w:p w14:paraId="1D4FDF76" w14:textId="36462BAF" w:rsidR="00E7656E" w:rsidRPr="00893610" w:rsidRDefault="00F0109C"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E7656E" w:rsidRPr="00893610">
        <w:rPr>
          <w:rFonts w:ascii="Avenir Next LT Pro" w:hAnsi="Avenir Next LT Pro"/>
          <w:noProof/>
          <w:sz w:val="22"/>
          <w:szCs w:val="22"/>
        </w:rPr>
        <w:t>Umbrella Fund, en collaboration avec l</w:t>
      </w:r>
      <w:r w:rsidR="00893610">
        <w:rPr>
          <w:rFonts w:ascii="Avenir Next LT Pro" w:hAnsi="Avenir Next LT Pro"/>
          <w:noProof/>
          <w:sz w:val="22"/>
          <w:szCs w:val="22"/>
        </w:rPr>
        <w:t>’</w:t>
      </w:r>
      <w:r w:rsidR="00E7656E" w:rsidRPr="00893610">
        <w:rPr>
          <w:rFonts w:ascii="Avenir Next LT Pro" w:hAnsi="Avenir Next LT Pro"/>
          <w:noProof/>
          <w:sz w:val="22"/>
          <w:szCs w:val="22"/>
        </w:rPr>
        <w:t>ANICNS, a reconnu l</w:t>
      </w:r>
      <w:r w:rsidR="00893610">
        <w:rPr>
          <w:rFonts w:ascii="Avenir Next LT Pro" w:hAnsi="Avenir Next LT Pro"/>
          <w:noProof/>
          <w:sz w:val="22"/>
          <w:szCs w:val="22"/>
        </w:rPr>
        <w:t>’</w:t>
      </w:r>
      <w:r w:rsidR="00E7656E" w:rsidRPr="00893610">
        <w:rPr>
          <w:rFonts w:ascii="Avenir Next LT Pro" w:hAnsi="Avenir Next LT Pro"/>
          <w:noProof/>
          <w:sz w:val="22"/>
          <w:szCs w:val="22"/>
        </w:rPr>
        <w:t>importance de créer d</w:t>
      </w:r>
      <w:r w:rsidR="00893610">
        <w:rPr>
          <w:rFonts w:ascii="Avenir Next LT Pro" w:hAnsi="Avenir Next LT Pro"/>
          <w:noProof/>
          <w:sz w:val="22"/>
          <w:szCs w:val="22"/>
        </w:rPr>
        <w:t>’</w:t>
      </w:r>
      <w:r w:rsidR="00E7656E" w:rsidRPr="00893610">
        <w:rPr>
          <w:rFonts w:ascii="Avenir Next LT Pro" w:hAnsi="Avenir Next LT Pro"/>
          <w:noProof/>
          <w:sz w:val="22"/>
          <w:szCs w:val="22"/>
        </w:rPr>
        <w:t>abord un cadre infrastructurel pour clarifier la voie vers la normalisation et la synchronisation des ensembles de données provenant des partenaires du secteur de la santé de la RDC. Ce cadre décrira l</w:t>
      </w:r>
      <w:r w:rsidR="00893610">
        <w:rPr>
          <w:rFonts w:ascii="Avenir Next LT Pro" w:hAnsi="Avenir Next LT Pro"/>
          <w:noProof/>
          <w:sz w:val="22"/>
          <w:szCs w:val="22"/>
        </w:rPr>
        <w:t>’</w:t>
      </w:r>
      <w:r w:rsidR="00E7656E" w:rsidRPr="00893610">
        <w:rPr>
          <w:rFonts w:ascii="Avenir Next LT Pro" w:hAnsi="Avenir Next LT Pro"/>
          <w:noProof/>
          <w:sz w:val="22"/>
          <w:szCs w:val="22"/>
        </w:rPr>
        <w:t>architecture et les exigences du système, démontrant comment le dépôt centralisé ingérera efficacement les données provenant de diverses sources, les traitera pour la visualisation, les stockera sur le serveur et les distribuera si nécessaire. Il s</w:t>
      </w:r>
      <w:r w:rsidR="00893610">
        <w:rPr>
          <w:rFonts w:ascii="Avenir Next LT Pro" w:hAnsi="Avenir Next LT Pro"/>
          <w:noProof/>
          <w:sz w:val="22"/>
          <w:szCs w:val="22"/>
        </w:rPr>
        <w:t>’</w:t>
      </w:r>
      <w:r w:rsidR="00E7656E" w:rsidRPr="00893610">
        <w:rPr>
          <w:rFonts w:ascii="Avenir Next LT Pro" w:hAnsi="Avenir Next LT Pro"/>
          <w:noProof/>
          <w:sz w:val="22"/>
          <w:szCs w:val="22"/>
        </w:rPr>
        <w:t>agit d</w:t>
      </w:r>
      <w:r w:rsidR="00893610">
        <w:rPr>
          <w:rFonts w:ascii="Avenir Next LT Pro" w:hAnsi="Avenir Next LT Pro"/>
          <w:noProof/>
          <w:sz w:val="22"/>
          <w:szCs w:val="22"/>
        </w:rPr>
        <w:t>’</w:t>
      </w:r>
      <w:r w:rsidR="00E7656E" w:rsidRPr="00893610">
        <w:rPr>
          <w:rFonts w:ascii="Avenir Next LT Pro" w:hAnsi="Avenir Next LT Pro"/>
          <w:noProof/>
          <w:sz w:val="22"/>
          <w:szCs w:val="22"/>
        </w:rPr>
        <w:t>une activité préalable à la mise en œuvre réussie du référentiel centralisé.</w:t>
      </w:r>
    </w:p>
    <w:p w14:paraId="5D5B2B53" w14:textId="0F5E112B" w:rsidR="00E7656E" w:rsidRPr="00893610" w:rsidRDefault="00F0109C" w:rsidP="00893610">
      <w:pPr>
        <w:jc w:val="both"/>
        <w:rPr>
          <w:rFonts w:ascii="Avenir Next LT Pro" w:hAnsi="Avenir Next LT Pro"/>
          <w:noProof/>
          <w:sz w:val="22"/>
          <w:szCs w:val="22"/>
        </w:rPr>
      </w:pPr>
      <w:r w:rsidRPr="00893610">
        <w:rPr>
          <w:rFonts w:ascii="Avenir Next LT Pro" w:hAnsi="Avenir Next LT Pro"/>
          <w:noProof/>
          <w:sz w:val="22"/>
          <w:szCs w:val="22"/>
        </w:rPr>
        <w:t xml:space="preserve">L’Umbrella Fund, </w:t>
      </w:r>
      <w:r w:rsidR="00E7656E" w:rsidRPr="00893610">
        <w:rPr>
          <w:rFonts w:ascii="Avenir Next LT Pro" w:hAnsi="Avenir Next LT Pro"/>
          <w:noProof/>
          <w:sz w:val="22"/>
          <w:szCs w:val="22"/>
        </w:rPr>
        <w:t>invite les organisations à soumettre des notes conceptuelles pour le développement d</w:t>
      </w:r>
      <w:r w:rsidR="00893610">
        <w:rPr>
          <w:rFonts w:ascii="Avenir Next LT Pro" w:hAnsi="Avenir Next LT Pro"/>
          <w:noProof/>
          <w:sz w:val="22"/>
          <w:szCs w:val="22"/>
        </w:rPr>
        <w:t>’</w:t>
      </w:r>
      <w:r w:rsidR="00E7656E" w:rsidRPr="00893610">
        <w:rPr>
          <w:rFonts w:ascii="Avenir Next LT Pro" w:hAnsi="Avenir Next LT Pro"/>
          <w:noProof/>
          <w:sz w:val="22"/>
          <w:szCs w:val="22"/>
        </w:rPr>
        <w:t>un cadre architectural de système pour le dépôt centralisé géré par ANICNS. L</w:t>
      </w:r>
      <w:r w:rsidR="00893610">
        <w:rPr>
          <w:rFonts w:ascii="Avenir Next LT Pro" w:hAnsi="Avenir Next LT Pro"/>
          <w:noProof/>
          <w:sz w:val="22"/>
          <w:szCs w:val="22"/>
        </w:rPr>
        <w:t>’</w:t>
      </w:r>
      <w:r w:rsidR="00E7656E" w:rsidRPr="00893610">
        <w:rPr>
          <w:rFonts w:ascii="Avenir Next LT Pro" w:hAnsi="Avenir Next LT Pro"/>
          <w:noProof/>
          <w:sz w:val="22"/>
          <w:szCs w:val="22"/>
        </w:rPr>
        <w:t>organisation sélectionnée travaillera en étroite collaboration avec ANICNS pour définir les exigences spécifiques et assurer l</w:t>
      </w:r>
      <w:r w:rsidR="00893610">
        <w:rPr>
          <w:rFonts w:ascii="Avenir Next LT Pro" w:hAnsi="Avenir Next LT Pro"/>
          <w:noProof/>
          <w:sz w:val="22"/>
          <w:szCs w:val="22"/>
        </w:rPr>
        <w:t>’</w:t>
      </w:r>
      <w:r w:rsidR="00E7656E" w:rsidRPr="00893610">
        <w:rPr>
          <w:rFonts w:ascii="Avenir Next LT Pro" w:hAnsi="Avenir Next LT Pro"/>
          <w:noProof/>
          <w:sz w:val="22"/>
          <w:szCs w:val="22"/>
        </w:rPr>
        <w:t>alignement avec les besoins du référentiel.</w:t>
      </w:r>
    </w:p>
    <w:p w14:paraId="66A2D1E3" w14:textId="36811060"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893610">
        <w:rPr>
          <w:rFonts w:ascii="Avenir Next LT Pro" w:hAnsi="Avenir Next LT Pro"/>
          <w:noProof/>
          <w:sz w:val="22"/>
          <w:szCs w:val="22"/>
        </w:rPr>
        <w:t>’</w:t>
      </w:r>
      <w:r w:rsidRPr="00893610">
        <w:rPr>
          <w:rFonts w:ascii="Avenir Next LT Pro" w:hAnsi="Avenir Next LT Pro"/>
          <w:noProof/>
          <w:sz w:val="22"/>
          <w:szCs w:val="22"/>
        </w:rPr>
        <w:t>objectif principal de cette initiative est d</w:t>
      </w:r>
      <w:r w:rsidR="00893610">
        <w:rPr>
          <w:rFonts w:ascii="Avenir Next LT Pro" w:hAnsi="Avenir Next LT Pro"/>
          <w:noProof/>
          <w:sz w:val="22"/>
          <w:szCs w:val="22"/>
        </w:rPr>
        <w:t>’</w:t>
      </w:r>
      <w:r w:rsidRPr="00893610">
        <w:rPr>
          <w:rFonts w:ascii="Avenir Next LT Pro" w:hAnsi="Avenir Next LT Pro"/>
          <w:noProof/>
          <w:sz w:val="22"/>
          <w:szCs w:val="22"/>
        </w:rPr>
        <w:t>établir une voie claire qui décrit les perspectives et les exigences pour développer le dépôt centralisé en République Démocratique du Congo.</w:t>
      </w:r>
    </w:p>
    <w:p w14:paraId="0F5AF1F8" w14:textId="721C1BF6"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2BD7CDE7">
        <w:rPr>
          <w:rFonts w:ascii="Avenir Next LT Pro" w:eastAsia="Avenir Next LT Pro" w:hAnsi="Avenir Next LT Pro" w:cs="Avenir Next LT Pro"/>
          <w:b/>
          <w:bCs/>
          <w:noProof/>
          <w:color w:val="002060"/>
          <w:sz w:val="24"/>
          <w:szCs w:val="24"/>
        </w:rPr>
        <w:t>3.</w:t>
      </w:r>
      <w:r>
        <w:tab/>
      </w:r>
      <w:r w:rsidRPr="2BD7CDE7">
        <w:rPr>
          <w:rFonts w:ascii="Avenir Next LT Pro" w:eastAsia="Avenir Next LT Pro" w:hAnsi="Avenir Next LT Pro" w:cs="Avenir Next LT Pro"/>
          <w:b/>
          <w:bCs/>
          <w:noProof/>
          <w:color w:val="002060"/>
          <w:sz w:val="24"/>
          <w:szCs w:val="24"/>
        </w:rPr>
        <w:t>L</w:t>
      </w:r>
      <w:r w:rsidR="00893610" w:rsidRPr="2BD7CDE7">
        <w:rPr>
          <w:rFonts w:ascii="Avenir Next LT Pro" w:eastAsia="Avenir Next LT Pro" w:hAnsi="Avenir Next LT Pro" w:cs="Avenir Next LT Pro"/>
          <w:b/>
          <w:bCs/>
          <w:noProof/>
          <w:color w:val="002060"/>
          <w:sz w:val="24"/>
          <w:szCs w:val="24"/>
        </w:rPr>
        <w:t>’</w:t>
      </w:r>
      <w:r w:rsidRPr="2BD7CDE7">
        <w:rPr>
          <w:rFonts w:ascii="Avenir Next LT Pro" w:eastAsia="Avenir Next LT Pro" w:hAnsi="Avenir Next LT Pro" w:cs="Avenir Next LT Pro"/>
          <w:b/>
          <w:bCs/>
          <w:noProof/>
          <w:color w:val="002060"/>
          <w:sz w:val="24"/>
          <w:szCs w:val="24"/>
        </w:rPr>
        <w:t xml:space="preserve">étendue du </w:t>
      </w:r>
      <w:r w:rsidR="1F0C09F7" w:rsidRPr="2BD7CDE7">
        <w:rPr>
          <w:rFonts w:ascii="Avenir Next LT Pro" w:eastAsia="Avenir Next LT Pro" w:hAnsi="Avenir Next LT Pro" w:cs="Avenir Next LT Pro"/>
          <w:b/>
          <w:bCs/>
          <w:noProof/>
          <w:color w:val="002060"/>
          <w:sz w:val="24"/>
          <w:szCs w:val="24"/>
        </w:rPr>
        <w:t>T</w:t>
      </w:r>
      <w:r w:rsidRPr="2BD7CDE7">
        <w:rPr>
          <w:rFonts w:ascii="Avenir Next LT Pro" w:eastAsia="Avenir Next LT Pro" w:hAnsi="Avenir Next LT Pro" w:cs="Avenir Next LT Pro"/>
          <w:b/>
          <w:bCs/>
          <w:noProof/>
          <w:color w:val="002060"/>
          <w:sz w:val="24"/>
          <w:szCs w:val="24"/>
        </w:rPr>
        <w:t>ravail</w:t>
      </w:r>
    </w:p>
    <w:p w14:paraId="2F017E47" w14:textId="106C890F"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Travailler en étroite collaboration avec l</w:t>
      </w:r>
      <w:r w:rsidR="00893610">
        <w:rPr>
          <w:rFonts w:ascii="Avenir Next LT Pro" w:hAnsi="Avenir Next LT Pro"/>
          <w:noProof/>
          <w:sz w:val="22"/>
          <w:szCs w:val="22"/>
        </w:rPr>
        <w:t>’</w:t>
      </w:r>
      <w:r w:rsidRPr="00893610">
        <w:rPr>
          <w:rFonts w:ascii="Avenir Next LT Pro" w:hAnsi="Avenir Next LT Pro"/>
          <w:noProof/>
          <w:sz w:val="22"/>
          <w:szCs w:val="22"/>
        </w:rPr>
        <w:t xml:space="preserve">ANICNS pour définir les exigences et les attentes du système pour le dépôt centralisé. </w:t>
      </w:r>
    </w:p>
    <w:p w14:paraId="675632B2" w14:textId="64BBB2B5"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Veiller à ce que les apports et les contributions de l</w:t>
      </w:r>
      <w:r w:rsidR="00893610">
        <w:rPr>
          <w:rFonts w:ascii="Avenir Next LT Pro" w:hAnsi="Avenir Next LT Pro"/>
          <w:noProof/>
          <w:sz w:val="22"/>
          <w:szCs w:val="22"/>
        </w:rPr>
        <w:t>’</w:t>
      </w:r>
      <w:r w:rsidRPr="00893610">
        <w:rPr>
          <w:rFonts w:ascii="Avenir Next LT Pro" w:hAnsi="Avenir Next LT Pro"/>
          <w:noProof/>
          <w:sz w:val="22"/>
          <w:szCs w:val="22"/>
        </w:rPr>
        <w:t>ANICNS façonnent le processus et la livraison du cadre architectural du système pour le référentiel centralisé.</w:t>
      </w:r>
    </w:p>
    <w:p w14:paraId="70E3CCC0" w14:textId="679A5BD1"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Élaborer des spécifications de normalisation des données, y compris des définitions de données, des procédures opérationnelles normalisées, l</w:t>
      </w:r>
      <w:r w:rsidR="00893610">
        <w:rPr>
          <w:rFonts w:ascii="Avenir Next LT Pro" w:hAnsi="Avenir Next LT Pro"/>
          <w:noProof/>
          <w:sz w:val="22"/>
          <w:szCs w:val="22"/>
        </w:rPr>
        <w:t>’</w:t>
      </w:r>
      <w:r w:rsidRPr="00893610">
        <w:rPr>
          <w:rFonts w:ascii="Avenir Next LT Pro" w:hAnsi="Avenir Next LT Pro"/>
          <w:noProof/>
          <w:sz w:val="22"/>
          <w:szCs w:val="22"/>
        </w:rPr>
        <w:t>accessibilité et des schémas de codage, selon les besoins de l</w:t>
      </w:r>
      <w:r w:rsidR="00893610">
        <w:rPr>
          <w:rFonts w:ascii="Avenir Next LT Pro" w:hAnsi="Avenir Next LT Pro"/>
          <w:noProof/>
          <w:sz w:val="22"/>
          <w:szCs w:val="22"/>
        </w:rPr>
        <w:t>’</w:t>
      </w:r>
      <w:r w:rsidRPr="00893610">
        <w:rPr>
          <w:rFonts w:ascii="Avenir Next LT Pro" w:hAnsi="Avenir Next LT Pro"/>
          <w:noProof/>
          <w:sz w:val="22"/>
          <w:szCs w:val="22"/>
        </w:rPr>
        <w:t>ANICNS.</w:t>
      </w:r>
    </w:p>
    <w:p w14:paraId="6E32C5C7" w14:textId="3F3D7690"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Définir les caractéristiques du système et les exigences en matière de fonctionnalité en veillant à ce que toutes les contributions des partenaires et les besoins des principales parties prenantes du secteur de la santé soient harmonisés.</w:t>
      </w:r>
    </w:p>
    <w:p w14:paraId="2CDA5004" w14:textId="3D9324DF"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Fournir une illustration structurelle de l</w:t>
      </w:r>
      <w:r w:rsidR="00893610">
        <w:rPr>
          <w:rFonts w:ascii="Avenir Next LT Pro" w:hAnsi="Avenir Next LT Pro"/>
          <w:noProof/>
          <w:sz w:val="22"/>
          <w:szCs w:val="22"/>
        </w:rPr>
        <w:t>’</w:t>
      </w:r>
      <w:r w:rsidRPr="00893610">
        <w:rPr>
          <w:rFonts w:ascii="Avenir Next LT Pro" w:hAnsi="Avenir Next LT Pro"/>
          <w:noProof/>
          <w:sz w:val="22"/>
          <w:szCs w:val="22"/>
        </w:rPr>
        <w:t>architecture du système pour que les parties prenantes non techniques puissent la comprendre facilement.</w:t>
      </w:r>
    </w:p>
    <w:p w14:paraId="4E3C7282" w14:textId="0A2131A6" w:rsidR="00E7656E" w:rsidRPr="00893610" w:rsidRDefault="00E7656E" w:rsidP="00893610">
      <w:pPr>
        <w:pStyle w:val="ListParagraph"/>
        <w:numPr>
          <w:ilvl w:val="0"/>
          <w:numId w:val="4"/>
        </w:numPr>
        <w:jc w:val="both"/>
        <w:rPr>
          <w:rFonts w:ascii="Avenir Next LT Pro" w:hAnsi="Avenir Next LT Pro"/>
          <w:noProof/>
          <w:sz w:val="22"/>
          <w:szCs w:val="22"/>
        </w:rPr>
      </w:pPr>
      <w:r w:rsidRPr="00893610">
        <w:rPr>
          <w:rFonts w:ascii="Avenir Next LT Pro" w:hAnsi="Avenir Next LT Pro"/>
          <w:noProof/>
          <w:sz w:val="22"/>
          <w:szCs w:val="22"/>
        </w:rPr>
        <w:t>Organiser un atelier pour identifier les utilisateurs institutionnels du référentiel centralisé afin d</w:t>
      </w:r>
      <w:r w:rsidR="00893610">
        <w:rPr>
          <w:rFonts w:ascii="Avenir Next LT Pro" w:hAnsi="Avenir Next LT Pro"/>
          <w:noProof/>
          <w:sz w:val="22"/>
          <w:szCs w:val="22"/>
        </w:rPr>
        <w:t>’</w:t>
      </w:r>
      <w:r w:rsidRPr="00893610">
        <w:rPr>
          <w:rFonts w:ascii="Avenir Next LT Pro" w:hAnsi="Avenir Next LT Pro"/>
          <w:noProof/>
          <w:sz w:val="22"/>
          <w:szCs w:val="22"/>
        </w:rPr>
        <w:t>obtenir des informations sur la conception de l</w:t>
      </w:r>
      <w:r w:rsidR="00893610">
        <w:rPr>
          <w:rFonts w:ascii="Avenir Next LT Pro" w:hAnsi="Avenir Next LT Pro"/>
          <w:noProof/>
          <w:sz w:val="22"/>
          <w:szCs w:val="22"/>
        </w:rPr>
        <w:t>’</w:t>
      </w:r>
      <w:r w:rsidRPr="00893610">
        <w:rPr>
          <w:rFonts w:ascii="Avenir Next LT Pro" w:hAnsi="Avenir Next LT Pro"/>
          <w:noProof/>
          <w:sz w:val="22"/>
          <w:szCs w:val="22"/>
        </w:rPr>
        <w:t>interface du cadre et les systèmes d</w:t>
      </w:r>
      <w:r w:rsidR="00893610">
        <w:rPr>
          <w:rFonts w:ascii="Avenir Next LT Pro" w:hAnsi="Avenir Next LT Pro"/>
          <w:noProof/>
          <w:sz w:val="22"/>
          <w:szCs w:val="22"/>
        </w:rPr>
        <w:t>’</w:t>
      </w:r>
      <w:r w:rsidRPr="00893610">
        <w:rPr>
          <w:rFonts w:ascii="Avenir Next LT Pro" w:hAnsi="Avenir Next LT Pro"/>
          <w:noProof/>
          <w:sz w:val="22"/>
          <w:szCs w:val="22"/>
        </w:rPr>
        <w:t>infrastructure de données.</w:t>
      </w:r>
    </w:p>
    <w:p w14:paraId="0001C2E4" w14:textId="1F2C4F4A" w:rsidR="00E7656E" w:rsidRPr="00893610" w:rsidRDefault="00E7656E" w:rsidP="00893610">
      <w:pPr>
        <w:pStyle w:val="ListParagraph"/>
        <w:numPr>
          <w:ilvl w:val="0"/>
          <w:numId w:val="4"/>
        </w:numPr>
        <w:jc w:val="both"/>
        <w:rPr>
          <w:rFonts w:ascii="Avenir Next LT Pro" w:hAnsi="Avenir Next LT Pro"/>
          <w:noProof/>
          <w:sz w:val="22"/>
          <w:szCs w:val="22"/>
        </w:rPr>
      </w:pPr>
      <w:r w:rsidRPr="4895B02D">
        <w:rPr>
          <w:rFonts w:ascii="Avenir Next LT Pro" w:hAnsi="Avenir Next LT Pro"/>
          <w:noProof/>
          <w:sz w:val="22"/>
          <w:szCs w:val="22"/>
        </w:rPr>
        <w:t>Assurer un transfert transparent des connaissances et des ressources à l</w:t>
      </w:r>
      <w:r w:rsidR="00893610" w:rsidRPr="4895B02D">
        <w:rPr>
          <w:rFonts w:ascii="Avenir Next LT Pro" w:hAnsi="Avenir Next LT Pro"/>
          <w:noProof/>
          <w:sz w:val="22"/>
          <w:szCs w:val="22"/>
        </w:rPr>
        <w:t>’</w:t>
      </w:r>
      <w:r w:rsidRPr="4895B02D">
        <w:rPr>
          <w:rFonts w:ascii="Avenir Next LT Pro" w:hAnsi="Avenir Next LT Pro"/>
          <w:noProof/>
          <w:sz w:val="22"/>
          <w:szCs w:val="22"/>
        </w:rPr>
        <w:t>ANICNS à l</w:t>
      </w:r>
      <w:r w:rsidR="00893610" w:rsidRPr="4895B02D">
        <w:rPr>
          <w:rFonts w:ascii="Avenir Next LT Pro" w:hAnsi="Avenir Next LT Pro"/>
          <w:noProof/>
          <w:sz w:val="22"/>
          <w:szCs w:val="22"/>
        </w:rPr>
        <w:t>’</w:t>
      </w:r>
      <w:r w:rsidRPr="4895B02D">
        <w:rPr>
          <w:rFonts w:ascii="Avenir Next LT Pro" w:hAnsi="Avenir Next LT Pro"/>
          <w:noProof/>
          <w:sz w:val="22"/>
          <w:szCs w:val="22"/>
        </w:rPr>
        <w:t xml:space="preserve">issue de cette mission. </w:t>
      </w:r>
    </w:p>
    <w:p w14:paraId="7BF936A5" w14:textId="5F567FCF"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893610">
        <w:rPr>
          <w:rFonts w:ascii="Avenir Next LT Pro" w:hAnsi="Avenir Next LT Pro"/>
          <w:noProof/>
          <w:sz w:val="22"/>
          <w:szCs w:val="22"/>
        </w:rPr>
        <w:t>’</w:t>
      </w:r>
      <w:r w:rsidRPr="00893610">
        <w:rPr>
          <w:rFonts w:ascii="Avenir Next LT Pro" w:hAnsi="Avenir Next LT Pro"/>
          <w:noProof/>
          <w:sz w:val="22"/>
          <w:szCs w:val="22"/>
        </w:rPr>
        <w:t>étendue des travaux décrits ci-dessus sert de ligne directrice et peut être ajustée en fonction de l</w:t>
      </w:r>
      <w:r w:rsidR="00893610">
        <w:rPr>
          <w:rFonts w:ascii="Avenir Next LT Pro" w:hAnsi="Avenir Next LT Pro"/>
          <w:noProof/>
          <w:sz w:val="22"/>
          <w:szCs w:val="22"/>
        </w:rPr>
        <w:t>’</w:t>
      </w:r>
      <w:r w:rsidRPr="00893610">
        <w:rPr>
          <w:rFonts w:ascii="Avenir Next LT Pro" w:hAnsi="Avenir Next LT Pro"/>
          <w:noProof/>
          <w:sz w:val="22"/>
          <w:szCs w:val="22"/>
        </w:rPr>
        <w:t>approche de mise en œuvre alignée entre l</w:t>
      </w:r>
      <w:r w:rsidR="00893610">
        <w:rPr>
          <w:rFonts w:ascii="Avenir Next LT Pro" w:hAnsi="Avenir Next LT Pro"/>
          <w:noProof/>
          <w:sz w:val="22"/>
          <w:szCs w:val="22"/>
        </w:rPr>
        <w:t>’</w:t>
      </w:r>
      <w:r w:rsidRPr="00893610">
        <w:rPr>
          <w:rFonts w:ascii="Avenir Next LT Pro" w:hAnsi="Avenir Next LT Pro"/>
          <w:noProof/>
          <w:sz w:val="22"/>
          <w:szCs w:val="22"/>
        </w:rPr>
        <w:t>ANICNS et l</w:t>
      </w:r>
      <w:r w:rsidR="00893610">
        <w:rPr>
          <w:rFonts w:ascii="Avenir Next LT Pro" w:hAnsi="Avenir Next LT Pro"/>
          <w:noProof/>
          <w:sz w:val="22"/>
          <w:szCs w:val="22"/>
        </w:rPr>
        <w:t>’</w:t>
      </w:r>
      <w:r w:rsidRPr="00893610">
        <w:rPr>
          <w:rFonts w:ascii="Avenir Next LT Pro" w:hAnsi="Avenir Next LT Pro"/>
          <w:noProof/>
          <w:sz w:val="22"/>
          <w:szCs w:val="22"/>
        </w:rPr>
        <w:t>organisation chargée de la mise en œuvre. Pour mener à bien ce projet, les organisations doivent s</w:t>
      </w:r>
      <w:r w:rsidR="00893610">
        <w:rPr>
          <w:rFonts w:ascii="Avenir Next LT Pro" w:hAnsi="Avenir Next LT Pro"/>
          <w:noProof/>
          <w:sz w:val="22"/>
          <w:szCs w:val="22"/>
        </w:rPr>
        <w:t>’</w:t>
      </w:r>
      <w:r w:rsidRPr="00893610">
        <w:rPr>
          <w:rFonts w:ascii="Avenir Next LT Pro" w:hAnsi="Avenir Next LT Pro"/>
          <w:noProof/>
          <w:sz w:val="22"/>
          <w:szCs w:val="22"/>
        </w:rPr>
        <w:t>engager auprès d</w:t>
      </w:r>
      <w:r w:rsidR="00893610">
        <w:rPr>
          <w:rFonts w:ascii="Avenir Next LT Pro" w:hAnsi="Avenir Next LT Pro"/>
          <w:noProof/>
          <w:sz w:val="22"/>
          <w:szCs w:val="22"/>
        </w:rPr>
        <w:t>’</w:t>
      </w:r>
      <w:r w:rsidRPr="00893610">
        <w:rPr>
          <w:rFonts w:ascii="Avenir Next LT Pro" w:hAnsi="Avenir Next LT Pro"/>
          <w:noProof/>
          <w:sz w:val="22"/>
          <w:szCs w:val="22"/>
        </w:rPr>
        <w:t>ANICNS et d</w:t>
      </w:r>
      <w:r w:rsidR="00893610">
        <w:rPr>
          <w:rFonts w:ascii="Avenir Next LT Pro" w:hAnsi="Avenir Next LT Pro"/>
          <w:noProof/>
          <w:sz w:val="22"/>
          <w:szCs w:val="22"/>
        </w:rPr>
        <w:t>’</w:t>
      </w:r>
      <w:r w:rsidRPr="00893610">
        <w:rPr>
          <w:rFonts w:ascii="Avenir Next LT Pro" w:hAnsi="Avenir Next LT Pro"/>
          <w:noProof/>
          <w:sz w:val="22"/>
          <w:szCs w:val="22"/>
        </w:rPr>
        <w:t>autres parties prenantes de l</w:t>
      </w:r>
      <w:r w:rsidR="00893610">
        <w:rPr>
          <w:rFonts w:ascii="Avenir Next LT Pro" w:hAnsi="Avenir Next LT Pro"/>
          <w:noProof/>
          <w:sz w:val="22"/>
          <w:szCs w:val="22"/>
        </w:rPr>
        <w:t>’</w:t>
      </w:r>
      <w:r w:rsidRPr="00893610">
        <w:rPr>
          <w:rFonts w:ascii="Avenir Next LT Pro" w:hAnsi="Avenir Next LT Pro"/>
          <w:noProof/>
          <w:sz w:val="22"/>
          <w:szCs w:val="22"/>
        </w:rPr>
        <w:t>écosystème géospatial-santé afin de s</w:t>
      </w:r>
      <w:r w:rsidR="00893610">
        <w:rPr>
          <w:rFonts w:ascii="Avenir Next LT Pro" w:hAnsi="Avenir Next LT Pro"/>
          <w:noProof/>
          <w:sz w:val="22"/>
          <w:szCs w:val="22"/>
        </w:rPr>
        <w:t>’</w:t>
      </w:r>
      <w:r w:rsidRPr="00893610">
        <w:rPr>
          <w:rFonts w:ascii="Avenir Next LT Pro" w:hAnsi="Avenir Next LT Pro"/>
          <w:noProof/>
          <w:sz w:val="22"/>
          <w:szCs w:val="22"/>
        </w:rPr>
        <w:t>assurer que la stratégie s</w:t>
      </w:r>
      <w:r w:rsidR="00893610">
        <w:rPr>
          <w:rFonts w:ascii="Avenir Next LT Pro" w:hAnsi="Avenir Next LT Pro"/>
          <w:noProof/>
          <w:sz w:val="22"/>
          <w:szCs w:val="22"/>
        </w:rPr>
        <w:t>’</w:t>
      </w:r>
      <w:r w:rsidRPr="00893610">
        <w:rPr>
          <w:rFonts w:ascii="Avenir Next LT Pro" w:hAnsi="Avenir Next LT Pro"/>
          <w:noProof/>
          <w:sz w:val="22"/>
          <w:szCs w:val="22"/>
        </w:rPr>
        <w:t xml:space="preserve">aligne sur les besoins et les priorités des programmes existants. </w:t>
      </w:r>
    </w:p>
    <w:p w14:paraId="22B24723" w14:textId="3A6AB23E"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4895B02D">
        <w:rPr>
          <w:rFonts w:ascii="Avenir Next LT Pro" w:eastAsia="Avenir Next LT Pro" w:hAnsi="Avenir Next LT Pro" w:cs="Avenir Next LT Pro"/>
          <w:b/>
          <w:bCs/>
          <w:noProof/>
          <w:color w:val="002060"/>
          <w:sz w:val="24"/>
          <w:szCs w:val="24"/>
        </w:rPr>
        <w:t>4.</w:t>
      </w:r>
      <w:r>
        <w:tab/>
      </w:r>
      <w:r w:rsidRPr="4895B02D">
        <w:rPr>
          <w:rFonts w:ascii="Avenir Next LT Pro" w:eastAsia="Avenir Next LT Pro" w:hAnsi="Avenir Next LT Pro" w:cs="Avenir Next LT Pro"/>
          <w:b/>
          <w:bCs/>
          <w:noProof/>
          <w:color w:val="002060"/>
          <w:sz w:val="24"/>
          <w:szCs w:val="24"/>
        </w:rPr>
        <w:t xml:space="preserve">Résultats </w:t>
      </w:r>
      <w:r w:rsidR="509292CA" w:rsidRPr="4895B02D">
        <w:rPr>
          <w:rFonts w:ascii="Avenir Next LT Pro" w:eastAsia="Avenir Next LT Pro" w:hAnsi="Avenir Next LT Pro" w:cs="Avenir Next LT Pro"/>
          <w:b/>
          <w:bCs/>
          <w:noProof/>
          <w:color w:val="002060"/>
          <w:sz w:val="24"/>
          <w:szCs w:val="24"/>
        </w:rPr>
        <w:t>A</w:t>
      </w:r>
      <w:r w:rsidRPr="4895B02D">
        <w:rPr>
          <w:rFonts w:ascii="Avenir Next LT Pro" w:eastAsia="Avenir Next LT Pro" w:hAnsi="Avenir Next LT Pro" w:cs="Avenir Next LT Pro"/>
          <w:b/>
          <w:bCs/>
          <w:noProof/>
          <w:color w:val="002060"/>
          <w:sz w:val="24"/>
          <w:szCs w:val="24"/>
        </w:rPr>
        <w:t>ttendus</w:t>
      </w:r>
    </w:p>
    <w:p w14:paraId="2C5FD279" w14:textId="25670DDB"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893610">
        <w:rPr>
          <w:rFonts w:ascii="Avenir Next LT Pro" w:hAnsi="Avenir Next LT Pro"/>
          <w:noProof/>
          <w:sz w:val="22"/>
          <w:szCs w:val="22"/>
        </w:rPr>
        <w:t>’</w:t>
      </w:r>
      <w:r w:rsidRPr="00893610">
        <w:rPr>
          <w:rFonts w:ascii="Avenir Next LT Pro" w:hAnsi="Avenir Next LT Pro"/>
          <w:noProof/>
          <w:sz w:val="22"/>
          <w:szCs w:val="22"/>
        </w:rPr>
        <w:t>objectif principal est d</w:t>
      </w:r>
      <w:r w:rsidR="00893610">
        <w:rPr>
          <w:rFonts w:ascii="Avenir Next LT Pro" w:hAnsi="Avenir Next LT Pro"/>
          <w:noProof/>
          <w:sz w:val="22"/>
          <w:szCs w:val="22"/>
        </w:rPr>
        <w:t>’</w:t>
      </w:r>
      <w:r w:rsidRPr="00893610">
        <w:rPr>
          <w:rFonts w:ascii="Avenir Next LT Pro" w:hAnsi="Avenir Next LT Pro"/>
          <w:noProof/>
          <w:sz w:val="22"/>
          <w:szCs w:val="22"/>
        </w:rPr>
        <w:t>améliorer la compréhension de la voie attendue pour l</w:t>
      </w:r>
      <w:r w:rsidR="00893610">
        <w:rPr>
          <w:rFonts w:ascii="Avenir Next LT Pro" w:hAnsi="Avenir Next LT Pro"/>
          <w:noProof/>
          <w:sz w:val="22"/>
          <w:szCs w:val="22"/>
        </w:rPr>
        <w:t>’</w:t>
      </w:r>
      <w:r w:rsidRPr="00893610">
        <w:rPr>
          <w:rFonts w:ascii="Avenir Next LT Pro" w:hAnsi="Avenir Next LT Pro"/>
          <w:noProof/>
          <w:sz w:val="22"/>
          <w:szCs w:val="22"/>
        </w:rPr>
        <w:t>harmonisation des données géospatiales de santé et de promouvoir la coordination des données pour améliorer les résultats de santé en RDC. En établissant le cadre architectural du système, l</w:t>
      </w:r>
      <w:r w:rsidR="00893610">
        <w:rPr>
          <w:rFonts w:ascii="Avenir Next LT Pro" w:hAnsi="Avenir Next LT Pro"/>
          <w:noProof/>
          <w:sz w:val="22"/>
          <w:szCs w:val="22"/>
        </w:rPr>
        <w:t>’</w:t>
      </w:r>
      <w:r w:rsidRPr="00893610">
        <w:rPr>
          <w:rFonts w:ascii="Avenir Next LT Pro" w:hAnsi="Avenir Next LT Pro"/>
          <w:noProof/>
          <w:sz w:val="22"/>
          <w:szCs w:val="22"/>
        </w:rPr>
        <w:t>ANICNS peut communiquer efficacement son programme de transformation aux partenaires et aux intervenants, ce qui stimulera les efforts en vue de la création d</w:t>
      </w:r>
      <w:r w:rsidR="00893610">
        <w:rPr>
          <w:rFonts w:ascii="Avenir Next LT Pro" w:hAnsi="Avenir Next LT Pro"/>
          <w:noProof/>
          <w:sz w:val="22"/>
          <w:szCs w:val="22"/>
        </w:rPr>
        <w:t>’</w:t>
      </w:r>
      <w:r w:rsidRPr="00893610">
        <w:rPr>
          <w:rFonts w:ascii="Avenir Next LT Pro" w:hAnsi="Avenir Next LT Pro"/>
          <w:noProof/>
          <w:sz w:val="22"/>
          <w:szCs w:val="22"/>
        </w:rPr>
        <w:t xml:space="preserve">un dépôt centralisé.  </w:t>
      </w:r>
    </w:p>
    <w:p w14:paraId="731A2DBE" w14:textId="7A5CEC7C"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4895B02D">
        <w:rPr>
          <w:rFonts w:ascii="Avenir Next LT Pro" w:eastAsia="Avenir Next LT Pro" w:hAnsi="Avenir Next LT Pro" w:cs="Avenir Next LT Pro"/>
          <w:b/>
          <w:bCs/>
          <w:noProof/>
          <w:color w:val="002060"/>
          <w:sz w:val="24"/>
          <w:szCs w:val="24"/>
        </w:rPr>
        <w:t>5.</w:t>
      </w:r>
      <w:r>
        <w:tab/>
      </w:r>
      <w:r w:rsidRPr="4895B02D">
        <w:rPr>
          <w:rFonts w:ascii="Avenir Next LT Pro" w:eastAsia="Avenir Next LT Pro" w:hAnsi="Avenir Next LT Pro" w:cs="Avenir Next LT Pro"/>
          <w:b/>
          <w:bCs/>
          <w:noProof/>
          <w:color w:val="002060"/>
          <w:sz w:val="24"/>
          <w:szCs w:val="24"/>
        </w:rPr>
        <w:t xml:space="preserve">Modalités de </w:t>
      </w:r>
      <w:r w:rsidR="4BE61800" w:rsidRPr="4895B02D">
        <w:rPr>
          <w:rFonts w:ascii="Avenir Next LT Pro" w:eastAsia="Avenir Next LT Pro" w:hAnsi="Avenir Next LT Pro" w:cs="Avenir Next LT Pro"/>
          <w:b/>
          <w:bCs/>
          <w:noProof/>
          <w:color w:val="002060"/>
          <w:sz w:val="24"/>
          <w:szCs w:val="24"/>
        </w:rPr>
        <w:t>G</w:t>
      </w:r>
      <w:r w:rsidRPr="4895B02D">
        <w:rPr>
          <w:rFonts w:ascii="Avenir Next LT Pro" w:eastAsia="Avenir Next LT Pro" w:hAnsi="Avenir Next LT Pro" w:cs="Avenir Next LT Pro"/>
          <w:b/>
          <w:bCs/>
          <w:noProof/>
          <w:color w:val="002060"/>
          <w:sz w:val="24"/>
          <w:szCs w:val="24"/>
        </w:rPr>
        <w:t xml:space="preserve">estion du </w:t>
      </w:r>
      <w:r w:rsidR="517B0A60" w:rsidRPr="4895B02D">
        <w:rPr>
          <w:rFonts w:ascii="Avenir Next LT Pro" w:eastAsia="Avenir Next LT Pro" w:hAnsi="Avenir Next LT Pro" w:cs="Avenir Next LT Pro"/>
          <w:b/>
          <w:bCs/>
          <w:noProof/>
          <w:color w:val="002060"/>
          <w:sz w:val="24"/>
          <w:szCs w:val="24"/>
        </w:rPr>
        <w:t>P</w:t>
      </w:r>
      <w:r w:rsidRPr="4895B02D">
        <w:rPr>
          <w:rFonts w:ascii="Avenir Next LT Pro" w:eastAsia="Avenir Next LT Pro" w:hAnsi="Avenir Next LT Pro" w:cs="Avenir Next LT Pro"/>
          <w:b/>
          <w:bCs/>
          <w:noProof/>
          <w:color w:val="002060"/>
          <w:sz w:val="24"/>
          <w:szCs w:val="24"/>
        </w:rPr>
        <w:t>rojet</w:t>
      </w:r>
    </w:p>
    <w:p w14:paraId="4E59BE4B" w14:textId="455C2E54" w:rsidR="00E7656E" w:rsidRPr="00893610" w:rsidRDefault="00E7656E" w:rsidP="00893610">
      <w:pPr>
        <w:jc w:val="both"/>
        <w:rPr>
          <w:rFonts w:ascii="Avenir Next LT Pro" w:hAnsi="Avenir Next LT Pro"/>
          <w:noProof/>
          <w:sz w:val="22"/>
          <w:szCs w:val="22"/>
        </w:rPr>
      </w:pPr>
      <w:r w:rsidRPr="00893610">
        <w:rPr>
          <w:rFonts w:ascii="Avenir Next LT Pro" w:hAnsi="Avenir Next LT Pro"/>
          <w:noProof/>
          <w:sz w:val="22"/>
          <w:szCs w:val="22"/>
        </w:rPr>
        <w:t>L</w:t>
      </w:r>
      <w:r w:rsidR="00893610">
        <w:rPr>
          <w:rFonts w:ascii="Avenir Next LT Pro" w:hAnsi="Avenir Next LT Pro"/>
          <w:noProof/>
          <w:sz w:val="22"/>
          <w:szCs w:val="22"/>
        </w:rPr>
        <w:t>’</w:t>
      </w:r>
      <w:r w:rsidRPr="00893610">
        <w:rPr>
          <w:rFonts w:ascii="Avenir Next LT Pro" w:hAnsi="Avenir Next LT Pro"/>
          <w:noProof/>
          <w:sz w:val="22"/>
          <w:szCs w:val="22"/>
        </w:rPr>
        <w:t>organisation candidate devra mettre en œuvre le projet en collaboration avec ANICNS en RDC. L</w:t>
      </w:r>
      <w:r w:rsidR="00893610">
        <w:rPr>
          <w:rFonts w:ascii="Avenir Next LT Pro" w:hAnsi="Avenir Next LT Pro"/>
          <w:noProof/>
          <w:sz w:val="22"/>
          <w:szCs w:val="22"/>
        </w:rPr>
        <w:t>’</w:t>
      </w:r>
      <w:r w:rsidRPr="00893610">
        <w:rPr>
          <w:rFonts w:ascii="Avenir Next LT Pro" w:hAnsi="Avenir Next LT Pro"/>
          <w:noProof/>
          <w:sz w:val="22"/>
          <w:szCs w:val="22"/>
        </w:rPr>
        <w:t>organisation sélectionnée devra désigner un point focal qui assurera la coordination avec l</w:t>
      </w:r>
      <w:r w:rsidR="00893610">
        <w:rPr>
          <w:rFonts w:ascii="Avenir Next LT Pro" w:hAnsi="Avenir Next LT Pro"/>
          <w:noProof/>
          <w:sz w:val="22"/>
          <w:szCs w:val="22"/>
        </w:rPr>
        <w:t>’</w:t>
      </w:r>
      <w:r w:rsidRPr="00893610">
        <w:rPr>
          <w:rFonts w:ascii="Avenir Next LT Pro" w:hAnsi="Avenir Next LT Pro"/>
          <w:noProof/>
          <w:sz w:val="22"/>
          <w:szCs w:val="22"/>
        </w:rPr>
        <w:t>équipe de l</w:t>
      </w:r>
      <w:r w:rsidR="00893610">
        <w:rPr>
          <w:rFonts w:ascii="Avenir Next LT Pro" w:hAnsi="Avenir Next LT Pro"/>
          <w:noProof/>
          <w:sz w:val="22"/>
          <w:szCs w:val="22"/>
        </w:rPr>
        <w:t>’</w:t>
      </w:r>
      <w:r w:rsidRPr="00893610">
        <w:rPr>
          <w:rFonts w:ascii="Avenir Next LT Pro" w:hAnsi="Avenir Next LT Pro"/>
          <w:noProof/>
          <w:sz w:val="22"/>
          <w:szCs w:val="22"/>
        </w:rPr>
        <w:t>Umbrella Fund et lui rendra compte. Le point focal doit être nommé dans la note conceptuelle comme personnel clé, et une copie de son CV doit être annexée à la proposition.</w:t>
      </w:r>
    </w:p>
    <w:p w14:paraId="63E62F37" w14:textId="459293F5"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4895B02D">
        <w:rPr>
          <w:rFonts w:ascii="Avenir Next LT Pro" w:eastAsia="Avenir Next LT Pro" w:hAnsi="Avenir Next LT Pro" w:cs="Avenir Next LT Pro"/>
          <w:b/>
          <w:bCs/>
          <w:noProof/>
          <w:color w:val="002060"/>
          <w:sz w:val="24"/>
          <w:szCs w:val="24"/>
        </w:rPr>
        <w:t>6.</w:t>
      </w:r>
      <w:r>
        <w:tab/>
      </w:r>
      <w:r w:rsidRPr="4895B02D">
        <w:rPr>
          <w:rFonts w:ascii="Avenir Next LT Pro" w:eastAsia="Avenir Next LT Pro" w:hAnsi="Avenir Next LT Pro" w:cs="Avenir Next LT Pro"/>
          <w:b/>
          <w:bCs/>
          <w:noProof/>
          <w:color w:val="002060"/>
          <w:sz w:val="24"/>
          <w:szCs w:val="24"/>
        </w:rPr>
        <w:t xml:space="preserve">Durée des </w:t>
      </w:r>
      <w:r w:rsidR="1806E5D3" w:rsidRPr="4895B02D">
        <w:rPr>
          <w:rFonts w:ascii="Avenir Next LT Pro" w:eastAsia="Avenir Next LT Pro" w:hAnsi="Avenir Next LT Pro" w:cs="Avenir Next LT Pro"/>
          <w:b/>
          <w:bCs/>
          <w:noProof/>
          <w:color w:val="002060"/>
          <w:sz w:val="24"/>
          <w:szCs w:val="24"/>
        </w:rPr>
        <w:t>T</w:t>
      </w:r>
      <w:r w:rsidRPr="4895B02D">
        <w:rPr>
          <w:rFonts w:ascii="Avenir Next LT Pro" w:eastAsia="Avenir Next LT Pro" w:hAnsi="Avenir Next LT Pro" w:cs="Avenir Next LT Pro"/>
          <w:b/>
          <w:bCs/>
          <w:noProof/>
          <w:color w:val="002060"/>
          <w:sz w:val="24"/>
          <w:szCs w:val="24"/>
        </w:rPr>
        <w:t>ravaux</w:t>
      </w:r>
    </w:p>
    <w:p w14:paraId="1C240AEB" w14:textId="3A5956BA" w:rsidR="78A9DDDD" w:rsidRDefault="78A9DDDD" w:rsidP="2BD7CDE7">
      <w:pPr>
        <w:spacing w:line="276" w:lineRule="auto"/>
        <w:jc w:val="both"/>
        <w:rPr>
          <w:rFonts w:ascii="Avenir Next LT Pro" w:eastAsia="Avenir Next LT Pro" w:hAnsi="Avenir Next LT Pro" w:cs="Avenir Next LT Pro"/>
          <w:sz w:val="22"/>
          <w:szCs w:val="22"/>
          <w:lang w:val="en-US"/>
        </w:rPr>
      </w:pPr>
      <w:r w:rsidRPr="4895B02D">
        <w:rPr>
          <w:rFonts w:ascii="Avenir Next LT Pro" w:eastAsia="Avenir Next LT Pro" w:hAnsi="Avenir Next LT Pro" w:cs="Avenir Next LT Pro"/>
          <w:sz w:val="22"/>
          <w:szCs w:val="22"/>
          <w:lang w:val="en-US"/>
        </w:rPr>
        <w:t xml:space="preserve">La mise en œuvre du projet devrait commencer du 15 </w:t>
      </w:r>
      <w:r w:rsidR="7C33A47E" w:rsidRPr="4895B02D">
        <w:rPr>
          <w:rFonts w:ascii="Avenir Next LT Pro" w:eastAsia="Avenir Next LT Pro" w:hAnsi="Avenir Next LT Pro" w:cs="Avenir Next LT Pro"/>
          <w:sz w:val="22"/>
          <w:szCs w:val="22"/>
          <w:lang w:val="en-US"/>
        </w:rPr>
        <w:t>A</w:t>
      </w:r>
      <w:r w:rsidRPr="4895B02D">
        <w:rPr>
          <w:rFonts w:ascii="Avenir Next LT Pro" w:eastAsia="Avenir Next LT Pro" w:hAnsi="Avenir Next LT Pro" w:cs="Avenir Next LT Pro"/>
          <w:sz w:val="22"/>
          <w:szCs w:val="22"/>
          <w:lang w:val="en-US"/>
        </w:rPr>
        <w:t xml:space="preserve">vril 2025 au </w:t>
      </w:r>
      <w:r w:rsidR="5236177E" w:rsidRPr="4895B02D">
        <w:rPr>
          <w:rFonts w:ascii="Avenir Next LT Pro" w:eastAsia="Avenir Next LT Pro" w:hAnsi="Avenir Next LT Pro" w:cs="Avenir Next LT Pro"/>
          <w:sz w:val="22"/>
          <w:szCs w:val="22"/>
          <w:lang w:val="en-US"/>
        </w:rPr>
        <w:t>4</w:t>
      </w:r>
      <w:r w:rsidRPr="4895B02D">
        <w:rPr>
          <w:rFonts w:ascii="Avenir Next LT Pro" w:eastAsia="Avenir Next LT Pro" w:hAnsi="Avenir Next LT Pro" w:cs="Avenir Next LT Pro"/>
          <w:sz w:val="22"/>
          <w:szCs w:val="22"/>
          <w:lang w:val="en-US"/>
        </w:rPr>
        <w:t xml:space="preserve"> </w:t>
      </w:r>
      <w:r w:rsidR="148E0875" w:rsidRPr="4895B02D">
        <w:rPr>
          <w:rFonts w:ascii="Avenir Next LT Pro" w:eastAsia="Avenir Next LT Pro" w:hAnsi="Avenir Next LT Pro" w:cs="Avenir Next LT Pro"/>
          <w:sz w:val="22"/>
          <w:szCs w:val="22"/>
          <w:lang w:val="en-US"/>
        </w:rPr>
        <w:t>J</w:t>
      </w:r>
      <w:r w:rsidRPr="4895B02D">
        <w:rPr>
          <w:rFonts w:ascii="Avenir Next LT Pro" w:eastAsia="Avenir Next LT Pro" w:hAnsi="Avenir Next LT Pro" w:cs="Avenir Next LT Pro"/>
          <w:sz w:val="22"/>
          <w:szCs w:val="22"/>
          <w:lang w:val="en-US"/>
        </w:rPr>
        <w:t>uillet 2025, l’objectif étant d’achever les activités au cours de cette période.</w:t>
      </w:r>
    </w:p>
    <w:p w14:paraId="08F4BAB1" w14:textId="213255D3" w:rsidR="00E7656E" w:rsidRPr="00893610" w:rsidRDefault="00E7656E" w:rsidP="2BD7CDE7">
      <w:pPr>
        <w:pStyle w:val="Heading1"/>
        <w:spacing w:line="276" w:lineRule="auto"/>
        <w:rPr>
          <w:rFonts w:ascii="Avenir Next LT Pro" w:eastAsia="Avenir Next LT Pro" w:hAnsi="Avenir Next LT Pro" w:cs="Avenir Next LT Pro"/>
          <w:b/>
          <w:bCs/>
          <w:noProof/>
          <w:color w:val="002060"/>
          <w:sz w:val="24"/>
          <w:szCs w:val="24"/>
        </w:rPr>
      </w:pPr>
      <w:r w:rsidRPr="4895B02D">
        <w:rPr>
          <w:rFonts w:ascii="Avenir Next LT Pro" w:eastAsia="Avenir Next LT Pro" w:hAnsi="Avenir Next LT Pro" w:cs="Avenir Next LT Pro"/>
          <w:b/>
          <w:bCs/>
          <w:noProof/>
          <w:color w:val="002060"/>
          <w:sz w:val="24"/>
          <w:szCs w:val="24"/>
        </w:rPr>
        <w:t>7.</w:t>
      </w:r>
      <w:r>
        <w:tab/>
      </w:r>
      <w:r w:rsidRPr="4895B02D">
        <w:rPr>
          <w:rFonts w:ascii="Avenir Next LT Pro" w:eastAsia="Avenir Next LT Pro" w:hAnsi="Avenir Next LT Pro" w:cs="Avenir Next LT Pro"/>
          <w:b/>
          <w:bCs/>
          <w:noProof/>
          <w:color w:val="002060"/>
          <w:sz w:val="24"/>
          <w:szCs w:val="24"/>
        </w:rPr>
        <w:t>Critères d</w:t>
      </w:r>
      <w:r w:rsidR="00893610" w:rsidRPr="4895B02D">
        <w:rPr>
          <w:rFonts w:ascii="Avenir Next LT Pro" w:eastAsia="Avenir Next LT Pro" w:hAnsi="Avenir Next LT Pro" w:cs="Avenir Next LT Pro"/>
          <w:b/>
          <w:bCs/>
          <w:noProof/>
          <w:color w:val="002060"/>
          <w:sz w:val="24"/>
          <w:szCs w:val="24"/>
        </w:rPr>
        <w:t>’</w:t>
      </w:r>
      <w:r w:rsidRPr="4895B02D">
        <w:rPr>
          <w:rFonts w:ascii="Avenir Next LT Pro" w:eastAsia="Avenir Next LT Pro" w:hAnsi="Avenir Next LT Pro" w:cs="Avenir Next LT Pro"/>
          <w:b/>
          <w:bCs/>
          <w:noProof/>
          <w:color w:val="002060"/>
          <w:sz w:val="24"/>
          <w:szCs w:val="24"/>
        </w:rPr>
        <w:t>Éligibilité</w:t>
      </w:r>
    </w:p>
    <w:p w14:paraId="2FAACE1A" w14:textId="7881021E" w:rsidR="00E7656E" w:rsidRPr="00893610" w:rsidRDefault="00E7656E" w:rsidP="00893610">
      <w:pPr>
        <w:pStyle w:val="ListParagraph"/>
        <w:numPr>
          <w:ilvl w:val="0"/>
          <w:numId w:val="3"/>
        </w:numPr>
        <w:jc w:val="both"/>
        <w:rPr>
          <w:rFonts w:ascii="Avenir Next LT Pro" w:hAnsi="Avenir Next LT Pro"/>
          <w:noProof/>
          <w:sz w:val="22"/>
          <w:szCs w:val="22"/>
        </w:rPr>
      </w:pPr>
      <w:r w:rsidRPr="00893610">
        <w:rPr>
          <w:rFonts w:ascii="Avenir Next LT Pro" w:hAnsi="Avenir Next LT Pro"/>
          <w:noProof/>
          <w:sz w:val="22"/>
          <w:szCs w:val="22"/>
        </w:rPr>
        <w:t>L</w:t>
      </w:r>
      <w:r w:rsidR="00893610">
        <w:rPr>
          <w:rFonts w:ascii="Avenir Next LT Pro" w:hAnsi="Avenir Next LT Pro"/>
          <w:noProof/>
          <w:sz w:val="22"/>
          <w:szCs w:val="22"/>
        </w:rPr>
        <w:t>’</w:t>
      </w:r>
      <w:r w:rsidRPr="00893610">
        <w:rPr>
          <w:rFonts w:ascii="Avenir Next LT Pro" w:hAnsi="Avenir Next LT Pro"/>
          <w:noProof/>
          <w:sz w:val="22"/>
          <w:szCs w:val="22"/>
        </w:rPr>
        <w:t>organisation candidate doit être en mesure de démontrer sa connexion et sa capacité à obtenir l</w:t>
      </w:r>
      <w:r w:rsidR="00893610">
        <w:rPr>
          <w:rFonts w:ascii="Avenir Next LT Pro" w:hAnsi="Avenir Next LT Pro"/>
          <w:noProof/>
          <w:sz w:val="22"/>
          <w:szCs w:val="22"/>
        </w:rPr>
        <w:t>’</w:t>
      </w:r>
      <w:r w:rsidRPr="00893610">
        <w:rPr>
          <w:rFonts w:ascii="Avenir Next LT Pro" w:hAnsi="Avenir Next LT Pro"/>
          <w:noProof/>
          <w:sz w:val="22"/>
          <w:szCs w:val="22"/>
        </w:rPr>
        <w:t>adhésion d</w:t>
      </w:r>
      <w:r w:rsidR="00893610">
        <w:rPr>
          <w:rFonts w:ascii="Avenir Next LT Pro" w:hAnsi="Avenir Next LT Pro"/>
          <w:noProof/>
          <w:sz w:val="22"/>
          <w:szCs w:val="22"/>
        </w:rPr>
        <w:t>’</w:t>
      </w:r>
      <w:r w:rsidRPr="00893610">
        <w:rPr>
          <w:rFonts w:ascii="Avenir Next LT Pro" w:hAnsi="Avenir Next LT Pro"/>
          <w:noProof/>
          <w:sz w:val="22"/>
          <w:szCs w:val="22"/>
        </w:rPr>
        <w:t>ANICNS en RDC.</w:t>
      </w:r>
    </w:p>
    <w:p w14:paraId="46B17EF5" w14:textId="635AE892" w:rsidR="00E7656E" w:rsidRPr="00893610" w:rsidRDefault="00E7656E" w:rsidP="00893610">
      <w:pPr>
        <w:pStyle w:val="ListParagraph"/>
        <w:numPr>
          <w:ilvl w:val="0"/>
          <w:numId w:val="3"/>
        </w:numPr>
        <w:jc w:val="both"/>
        <w:rPr>
          <w:rFonts w:ascii="Avenir Next LT Pro" w:hAnsi="Avenir Next LT Pro"/>
          <w:noProof/>
          <w:sz w:val="22"/>
          <w:szCs w:val="22"/>
        </w:rPr>
      </w:pPr>
      <w:r w:rsidRPr="00893610">
        <w:rPr>
          <w:rFonts w:ascii="Avenir Next LT Pro" w:hAnsi="Avenir Next LT Pro"/>
          <w:noProof/>
          <w:sz w:val="22"/>
          <w:szCs w:val="22"/>
        </w:rPr>
        <w:t>Les candidatures ne sont ouvertes qu</w:t>
      </w:r>
      <w:r w:rsidR="00893610">
        <w:rPr>
          <w:rFonts w:ascii="Avenir Next LT Pro" w:hAnsi="Avenir Next LT Pro"/>
          <w:noProof/>
          <w:sz w:val="22"/>
          <w:szCs w:val="22"/>
        </w:rPr>
        <w:t>’</w:t>
      </w:r>
      <w:r w:rsidRPr="00893610">
        <w:rPr>
          <w:rFonts w:ascii="Avenir Next LT Pro" w:hAnsi="Avenir Next LT Pro"/>
          <w:noProof/>
          <w:sz w:val="22"/>
          <w:szCs w:val="22"/>
        </w:rPr>
        <w:t xml:space="preserve">aux organisations légalement enregistrées ayant une présence locale, telles que les entreprises à but lucratif, les organisations à but non lucratif et les agences gouvernementales. Les candidatures individuelles ne seront pas prises en compte.  </w:t>
      </w:r>
    </w:p>
    <w:p w14:paraId="226049BC" w14:textId="56FED8AD" w:rsidR="00E7656E" w:rsidRPr="00893610" w:rsidRDefault="00E7656E" w:rsidP="00893610">
      <w:pPr>
        <w:pStyle w:val="ListParagraph"/>
        <w:numPr>
          <w:ilvl w:val="0"/>
          <w:numId w:val="3"/>
        </w:numPr>
        <w:jc w:val="both"/>
        <w:rPr>
          <w:rFonts w:ascii="Avenir Next LT Pro" w:hAnsi="Avenir Next LT Pro"/>
          <w:noProof/>
          <w:sz w:val="22"/>
          <w:szCs w:val="22"/>
        </w:rPr>
      </w:pPr>
      <w:r w:rsidRPr="00893610">
        <w:rPr>
          <w:rFonts w:ascii="Avenir Next LT Pro" w:hAnsi="Avenir Next LT Pro"/>
          <w:noProof/>
          <w:sz w:val="22"/>
          <w:szCs w:val="22"/>
        </w:rPr>
        <w:t>Pour les candidatures soumises en tant que consortiums, l</w:t>
      </w:r>
      <w:r w:rsidR="00893610">
        <w:rPr>
          <w:rFonts w:ascii="Avenir Next LT Pro" w:hAnsi="Avenir Next LT Pro"/>
          <w:noProof/>
          <w:sz w:val="22"/>
          <w:szCs w:val="22"/>
        </w:rPr>
        <w:t>’</w:t>
      </w:r>
      <w:r w:rsidRPr="00893610">
        <w:rPr>
          <w:rFonts w:ascii="Avenir Next LT Pro" w:hAnsi="Avenir Next LT Pro"/>
          <w:noProof/>
          <w:sz w:val="22"/>
          <w:szCs w:val="22"/>
        </w:rPr>
        <w:t xml:space="preserve">organisation chef de file du consortium doit soumettre la candidature. </w:t>
      </w:r>
    </w:p>
    <w:p w14:paraId="62F964C5" w14:textId="559B12D3" w:rsidR="00E7656E" w:rsidRPr="00893610" w:rsidRDefault="00E7656E" w:rsidP="00893610">
      <w:pPr>
        <w:pStyle w:val="ListParagraph"/>
        <w:numPr>
          <w:ilvl w:val="0"/>
          <w:numId w:val="3"/>
        </w:numPr>
        <w:jc w:val="both"/>
        <w:rPr>
          <w:rFonts w:ascii="Avenir Next LT Pro" w:hAnsi="Avenir Next LT Pro"/>
          <w:noProof/>
          <w:sz w:val="22"/>
          <w:szCs w:val="22"/>
        </w:rPr>
      </w:pPr>
      <w:r w:rsidRPr="2BD7CDE7">
        <w:rPr>
          <w:rFonts w:ascii="Avenir Next LT Pro" w:hAnsi="Avenir Next LT Pro"/>
          <w:noProof/>
          <w:sz w:val="22"/>
          <w:szCs w:val="22"/>
        </w:rPr>
        <w:t>Les organisations doivent avoir de bons antécédents dans la mise en œuvre de projets similaires et avoir démontré leur expertise dans le domaine d</w:t>
      </w:r>
      <w:r w:rsidR="00893610" w:rsidRPr="2BD7CDE7">
        <w:rPr>
          <w:rFonts w:ascii="Avenir Next LT Pro" w:hAnsi="Avenir Next LT Pro"/>
          <w:noProof/>
          <w:sz w:val="22"/>
          <w:szCs w:val="22"/>
        </w:rPr>
        <w:t>’</w:t>
      </w:r>
      <w:r w:rsidRPr="2BD7CDE7">
        <w:rPr>
          <w:rFonts w:ascii="Avenir Next LT Pro" w:hAnsi="Avenir Next LT Pro"/>
          <w:noProof/>
          <w:sz w:val="22"/>
          <w:szCs w:val="22"/>
        </w:rPr>
        <w:t xml:space="preserve">intérêt prioritaire. </w:t>
      </w:r>
    </w:p>
    <w:p w14:paraId="4616A76D" w14:textId="62ABAB02" w:rsidR="00893610" w:rsidRDefault="6D802E44" w:rsidP="3FF9A326">
      <w:pPr>
        <w:pStyle w:val="Heading1"/>
        <w:spacing w:line="276" w:lineRule="auto"/>
        <w:rPr>
          <w:rFonts w:ascii="Avenir Next LT Pro" w:eastAsia="Avenir Next LT Pro" w:hAnsi="Avenir Next LT Pro" w:cs="Avenir Next LT Pro"/>
          <w:b/>
          <w:bCs/>
          <w:color w:val="002060"/>
          <w:sz w:val="24"/>
          <w:szCs w:val="24"/>
          <w:lang w:val="pt-BR"/>
        </w:rPr>
      </w:pPr>
      <w:r w:rsidRPr="4895B02D">
        <w:rPr>
          <w:rFonts w:ascii="Avenir Next LT Pro" w:eastAsia="Avenir Next LT Pro" w:hAnsi="Avenir Next LT Pro" w:cs="Avenir Next LT Pro"/>
          <w:b/>
          <w:bCs/>
          <w:color w:val="002060"/>
          <w:sz w:val="24"/>
          <w:szCs w:val="24"/>
          <w:lang w:val="pt-BR"/>
        </w:rPr>
        <w:t>8</w:t>
      </w:r>
      <w:r w:rsidR="63806828" w:rsidRPr="4895B02D">
        <w:rPr>
          <w:rFonts w:ascii="Avenir Next LT Pro" w:eastAsia="Avenir Next LT Pro" w:hAnsi="Avenir Next LT Pro" w:cs="Avenir Next LT Pro"/>
          <w:b/>
          <w:bCs/>
          <w:color w:val="002060"/>
          <w:sz w:val="24"/>
          <w:szCs w:val="24"/>
          <w:lang w:val="pt-BR"/>
        </w:rPr>
        <w:t>.</w:t>
      </w:r>
      <w:r>
        <w:tab/>
      </w:r>
      <w:r w:rsidR="63806828" w:rsidRPr="4895B02D">
        <w:rPr>
          <w:rFonts w:ascii="Avenir Next LT Pro" w:eastAsia="Avenir Next LT Pro" w:hAnsi="Avenir Next LT Pro" w:cs="Avenir Next LT Pro"/>
          <w:b/>
          <w:bCs/>
          <w:color w:val="002060"/>
          <w:sz w:val="24"/>
          <w:szCs w:val="24"/>
          <w:lang w:val="pt-BR"/>
        </w:rPr>
        <w:t xml:space="preserve">Proposition </w:t>
      </w:r>
      <w:r w:rsidR="41971185" w:rsidRPr="4895B02D">
        <w:rPr>
          <w:rFonts w:ascii="Avenir Next LT Pro" w:eastAsia="Avenir Next LT Pro" w:hAnsi="Avenir Next LT Pro" w:cs="Avenir Next LT Pro"/>
          <w:b/>
          <w:bCs/>
          <w:color w:val="002060"/>
          <w:sz w:val="24"/>
          <w:szCs w:val="24"/>
          <w:lang w:val="pt-BR"/>
        </w:rPr>
        <w:t>F</w:t>
      </w:r>
      <w:r w:rsidR="63806828" w:rsidRPr="4895B02D">
        <w:rPr>
          <w:rFonts w:ascii="Avenir Next LT Pro" w:eastAsia="Avenir Next LT Pro" w:hAnsi="Avenir Next LT Pro" w:cs="Avenir Next LT Pro"/>
          <w:b/>
          <w:bCs/>
          <w:color w:val="002060"/>
          <w:sz w:val="24"/>
          <w:szCs w:val="24"/>
          <w:lang w:val="pt-BR"/>
        </w:rPr>
        <w:t>inancière</w:t>
      </w:r>
    </w:p>
    <w:p w14:paraId="75436DD3" w14:textId="4B954B75" w:rsidR="00893610" w:rsidRDefault="63806828" w:rsidP="2BD7CDE7">
      <w:pPr>
        <w:spacing w:line="276" w:lineRule="auto"/>
        <w:jc w:val="both"/>
      </w:pPr>
      <w:r w:rsidRPr="4895B02D">
        <w:rPr>
          <w:rFonts w:ascii="Avenir Next LT Pro" w:eastAsia="Avenir Next LT Pro" w:hAnsi="Avenir Next LT Pro" w:cs="Avenir Next LT Pro"/>
          <w:sz w:val="22"/>
          <w:szCs w:val="22"/>
          <w:lang w:val="pt-BR"/>
        </w:rPr>
        <w:t xml:space="preserve">Le projet de budget devrait comporter une ventilation détaillée des coûts de chaque produit et activité associée. Toutes les propositions financières doivent être présentées en dollars américains (USD). </w:t>
      </w:r>
    </w:p>
    <w:p w14:paraId="715CDC6A" w14:textId="2E10A2D1" w:rsidR="4B218091" w:rsidRDefault="4B218091" w:rsidP="2BD7CDE7">
      <w:pPr>
        <w:pStyle w:val="Heading1"/>
        <w:spacing w:line="276" w:lineRule="auto"/>
        <w:rPr>
          <w:rFonts w:ascii="Avenir Next LT Pro" w:eastAsia="Avenir Next LT Pro" w:hAnsi="Avenir Next LT Pro" w:cs="Avenir Next LT Pro"/>
          <w:b/>
          <w:bCs/>
          <w:noProof/>
          <w:color w:val="002060"/>
          <w:sz w:val="24"/>
          <w:szCs w:val="24"/>
          <w:lang w:val="en-US"/>
        </w:rPr>
      </w:pPr>
      <w:r w:rsidRPr="4895B02D">
        <w:rPr>
          <w:rFonts w:ascii="Avenir Next LT Pro" w:eastAsia="Avenir Next LT Pro" w:hAnsi="Avenir Next LT Pro" w:cs="Avenir Next LT Pro"/>
          <w:b/>
          <w:bCs/>
          <w:noProof/>
          <w:color w:val="002060"/>
          <w:sz w:val="24"/>
          <w:szCs w:val="24"/>
          <w:lang w:val="en-US"/>
        </w:rPr>
        <w:t>9</w:t>
      </w:r>
      <w:r w:rsidR="1DA8DC02" w:rsidRPr="4895B02D">
        <w:rPr>
          <w:rFonts w:ascii="Avenir Next LT Pro" w:eastAsia="Avenir Next LT Pro" w:hAnsi="Avenir Next LT Pro" w:cs="Avenir Next LT Pro"/>
          <w:b/>
          <w:bCs/>
          <w:noProof/>
          <w:color w:val="002060"/>
          <w:sz w:val="24"/>
          <w:szCs w:val="24"/>
          <w:lang w:val="en-US"/>
        </w:rPr>
        <w:t>.</w:t>
      </w:r>
      <w:r>
        <w:tab/>
      </w:r>
      <w:r w:rsidR="1DA8DC02" w:rsidRPr="4895B02D">
        <w:rPr>
          <w:rFonts w:ascii="Avenir Next LT Pro" w:eastAsia="Avenir Next LT Pro" w:hAnsi="Avenir Next LT Pro" w:cs="Avenir Next LT Pro"/>
          <w:b/>
          <w:bCs/>
          <w:noProof/>
          <w:color w:val="002060"/>
          <w:sz w:val="24"/>
          <w:szCs w:val="24"/>
          <w:lang w:val="en-US"/>
        </w:rPr>
        <w:t xml:space="preserve">Critères d'Évaluation des </w:t>
      </w:r>
      <w:r w:rsidR="11DA1483" w:rsidRPr="4895B02D">
        <w:rPr>
          <w:rFonts w:ascii="Avenir Next LT Pro" w:eastAsia="Avenir Next LT Pro" w:hAnsi="Avenir Next LT Pro" w:cs="Avenir Next LT Pro"/>
          <w:b/>
          <w:bCs/>
          <w:noProof/>
          <w:color w:val="002060"/>
          <w:sz w:val="24"/>
          <w:szCs w:val="24"/>
          <w:lang w:val="en-US"/>
        </w:rPr>
        <w:t>P</w:t>
      </w:r>
      <w:r w:rsidR="1DA8DC02" w:rsidRPr="4895B02D">
        <w:rPr>
          <w:rFonts w:ascii="Avenir Next LT Pro" w:eastAsia="Avenir Next LT Pro" w:hAnsi="Avenir Next LT Pro" w:cs="Avenir Next LT Pro"/>
          <w:b/>
          <w:bCs/>
          <w:noProof/>
          <w:color w:val="002060"/>
          <w:sz w:val="24"/>
          <w:szCs w:val="24"/>
          <w:lang w:val="en-US"/>
        </w:rPr>
        <w:t>ropositions</w:t>
      </w:r>
    </w:p>
    <w:p w14:paraId="38695F33" w14:textId="25F05BE2" w:rsidR="1DA8DC02" w:rsidRDefault="1DA8DC02" w:rsidP="2BD7CDE7">
      <w:pPr>
        <w:spacing w:line="276" w:lineRule="auto"/>
        <w:jc w:val="both"/>
      </w:pPr>
      <w:r w:rsidRPr="2BD7CDE7">
        <w:rPr>
          <w:rFonts w:ascii="Avenir Next LT Pro" w:eastAsia="Avenir Next LT Pro" w:hAnsi="Avenir Next LT Pro" w:cs="Avenir Next LT Pro"/>
          <w:noProof/>
          <w:sz w:val="22"/>
          <w:szCs w:val="22"/>
          <w:lang w:val="en-US"/>
        </w:rPr>
        <w:t xml:space="preserve">Le Fonds parapluie mènera des processus équitables et transparents pour sélectionner les organisations retenues. </w:t>
      </w:r>
      <w:r w:rsidRPr="2BD7CDE7">
        <w:rPr>
          <w:rFonts w:ascii="Avenir Next LT Pro" w:eastAsia="Avenir Next LT Pro" w:hAnsi="Avenir Next LT Pro" w:cs="Avenir Next LT Pro"/>
          <w:noProof/>
          <w:sz w:val="22"/>
          <w:szCs w:val="22"/>
          <w:lang w:val="pt"/>
        </w:rPr>
        <w:t>Vous trouverez ci-dessous la notation qui sera utilisée pour classer les notes conceptuelles.</w:t>
      </w:r>
    </w:p>
    <w:tbl>
      <w:tblPr>
        <w:tblStyle w:val="TableGrid"/>
        <w:tblW w:w="0" w:type="auto"/>
        <w:tblLayout w:type="fixed"/>
        <w:tblLook w:val="04A0" w:firstRow="1" w:lastRow="0" w:firstColumn="1" w:lastColumn="0" w:noHBand="0" w:noVBand="1"/>
      </w:tblPr>
      <w:tblGrid>
        <w:gridCol w:w="675"/>
        <w:gridCol w:w="2008"/>
        <w:gridCol w:w="4275"/>
        <w:gridCol w:w="2038"/>
      </w:tblGrid>
      <w:tr w:rsidR="2BD7CDE7" w14:paraId="58DB2889" w14:textId="77777777" w:rsidTr="539AEAF8">
        <w:trPr>
          <w:trHeight w:val="300"/>
        </w:trPr>
        <w:tc>
          <w:tcPr>
            <w:tcW w:w="675"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9DDC803" w14:textId="65C17F81" w:rsidR="2BD7CDE7" w:rsidRDefault="75B766D9" w:rsidP="2BD7CDE7">
            <w:pPr>
              <w:jc w:val="both"/>
              <w:rPr>
                <w:rFonts w:ascii="Avenir Next LT Pro" w:eastAsia="Avenir Next LT Pro" w:hAnsi="Avenir Next LT Pro" w:cs="Avenir Next LT Pro"/>
                <w:b/>
                <w:sz w:val="22"/>
                <w:szCs w:val="22"/>
                <w:lang w:val="pt"/>
              </w:rPr>
            </w:pPr>
            <w:r w:rsidRPr="539AEAF8">
              <w:rPr>
                <w:rFonts w:ascii="Avenir Next LT Pro" w:eastAsia="Avenir Next LT Pro" w:hAnsi="Avenir Next LT Pro" w:cs="Avenir Next LT Pro"/>
                <w:b/>
                <w:bCs/>
                <w:sz w:val="22"/>
                <w:szCs w:val="22"/>
                <w:lang w:val="pt"/>
              </w:rPr>
              <w:t>S/N</w:t>
            </w:r>
          </w:p>
        </w:tc>
        <w:tc>
          <w:tcPr>
            <w:tcW w:w="2008"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0928012" w14:textId="5826C4A1" w:rsidR="2BD7CDE7" w:rsidRDefault="2BD7CDE7" w:rsidP="2BD7CDE7">
            <w:pPr>
              <w:jc w:val="both"/>
            </w:pPr>
            <w:r w:rsidRPr="2BD7CDE7">
              <w:rPr>
                <w:rFonts w:ascii="Avenir Next LT Pro" w:eastAsia="Avenir Next LT Pro" w:hAnsi="Avenir Next LT Pro" w:cs="Avenir Next LT Pro"/>
                <w:b/>
                <w:bCs/>
                <w:color w:val="FFFFFF" w:themeColor="background1"/>
                <w:sz w:val="22"/>
                <w:szCs w:val="22"/>
                <w:lang w:val="en-US"/>
              </w:rPr>
              <w:t>Catégories</w:t>
            </w:r>
          </w:p>
        </w:tc>
        <w:tc>
          <w:tcPr>
            <w:tcW w:w="4275"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0BAE3C0" w14:textId="676B9710" w:rsidR="2BD7CDE7" w:rsidRDefault="2BD7CDE7" w:rsidP="2BD7CDE7">
            <w:pPr>
              <w:jc w:val="both"/>
            </w:pPr>
            <w:r w:rsidRPr="2BD7CDE7">
              <w:rPr>
                <w:rFonts w:ascii="Avenir Next LT Pro" w:eastAsia="Avenir Next LT Pro" w:hAnsi="Avenir Next LT Pro" w:cs="Avenir Next LT Pro"/>
                <w:b/>
                <w:bCs/>
                <w:color w:val="FFFFFF" w:themeColor="background1"/>
                <w:sz w:val="22"/>
                <w:szCs w:val="22"/>
                <w:lang w:val="en-US"/>
              </w:rPr>
              <w:t>Description</w:t>
            </w:r>
          </w:p>
        </w:tc>
        <w:tc>
          <w:tcPr>
            <w:tcW w:w="2038"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79B80C9" w14:textId="31237BBB" w:rsidR="2BD7CDE7" w:rsidRDefault="2BD7CDE7" w:rsidP="2BD7CDE7">
            <w:pPr>
              <w:jc w:val="both"/>
            </w:pPr>
            <w:r w:rsidRPr="2BD7CDE7">
              <w:rPr>
                <w:rFonts w:ascii="Avenir Next LT Pro" w:eastAsia="Avenir Next LT Pro" w:hAnsi="Avenir Next LT Pro" w:cs="Avenir Next LT Pro"/>
                <w:b/>
                <w:bCs/>
                <w:color w:val="FFFFFF" w:themeColor="background1"/>
                <w:sz w:val="22"/>
                <w:szCs w:val="22"/>
                <w:lang w:val="en-US"/>
              </w:rPr>
              <w:t>Poids de marquage</w:t>
            </w:r>
          </w:p>
        </w:tc>
      </w:tr>
      <w:tr w:rsidR="2BD7CDE7" w14:paraId="426F907F" w14:textId="77777777" w:rsidTr="539AEAF8">
        <w:trPr>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62F39B55" w14:textId="33D0867B" w:rsidR="2BD7CDE7" w:rsidRDefault="2BD7CDE7" w:rsidP="2BD7CDE7">
            <w:r w:rsidRPr="2BD7CDE7">
              <w:rPr>
                <w:rFonts w:ascii="Avenir Next LT Pro" w:eastAsia="Avenir Next LT Pro" w:hAnsi="Avenir Next LT Pro" w:cs="Avenir Next LT Pro"/>
                <w:sz w:val="22"/>
                <w:szCs w:val="22"/>
                <w:lang w:val="en-US"/>
              </w:rPr>
              <w:t>1</w:t>
            </w:r>
          </w:p>
        </w:tc>
        <w:tc>
          <w:tcPr>
            <w:tcW w:w="2008" w:type="dxa"/>
            <w:tcBorders>
              <w:top w:val="single" w:sz="8" w:space="0" w:color="auto"/>
              <w:left w:val="single" w:sz="8" w:space="0" w:color="auto"/>
              <w:bottom w:val="single" w:sz="8" w:space="0" w:color="auto"/>
              <w:right w:val="single" w:sz="8" w:space="0" w:color="auto"/>
            </w:tcBorders>
            <w:tcMar>
              <w:left w:w="108" w:type="dxa"/>
              <w:right w:w="108" w:type="dxa"/>
            </w:tcMar>
          </w:tcPr>
          <w:p w14:paraId="5F8EFD65" w14:textId="72E37C59" w:rsidR="2BD7CDE7" w:rsidRDefault="2BD7CDE7" w:rsidP="2BD7CDE7">
            <w:r w:rsidRPr="2BD7CDE7">
              <w:rPr>
                <w:rFonts w:ascii="Avenir Next LT Pro" w:eastAsia="Avenir Next LT Pro" w:hAnsi="Avenir Next LT Pro" w:cs="Avenir Next LT Pro"/>
                <w:sz w:val="22"/>
                <w:szCs w:val="22"/>
                <w:lang w:val="en-US"/>
              </w:rPr>
              <w:t>Proposition technique</w:t>
            </w:r>
          </w:p>
        </w:tc>
        <w:tc>
          <w:tcPr>
            <w:tcW w:w="4275" w:type="dxa"/>
            <w:tcBorders>
              <w:top w:val="single" w:sz="8" w:space="0" w:color="auto"/>
              <w:left w:val="single" w:sz="8" w:space="0" w:color="auto"/>
              <w:bottom w:val="single" w:sz="8" w:space="0" w:color="auto"/>
              <w:right w:val="single" w:sz="8" w:space="0" w:color="auto"/>
            </w:tcBorders>
            <w:tcMar>
              <w:left w:w="108" w:type="dxa"/>
              <w:right w:w="108" w:type="dxa"/>
            </w:tcMar>
          </w:tcPr>
          <w:p w14:paraId="2348582C" w14:textId="4A1EF2E2" w:rsidR="2BD7CDE7" w:rsidRDefault="2BD7CDE7" w:rsidP="2BD7CDE7">
            <w:r w:rsidRPr="2BD7CDE7">
              <w:rPr>
                <w:rFonts w:ascii="Avenir Next LT Pro" w:eastAsia="Avenir Next LT Pro" w:hAnsi="Avenir Next LT Pro" w:cs="Avenir Next LT Pro"/>
                <w:sz w:val="22"/>
                <w:szCs w:val="22"/>
                <w:lang w:val="pt-BR"/>
              </w:rPr>
              <w:t>La proposition technique sera évaluée en fonction de la clarté, de la faisabilité, de l'innovation et de la durabilité de l'approche que vous proposez.</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14:paraId="53D1BA06" w14:textId="1AD5020C" w:rsidR="2BD7CDE7" w:rsidRDefault="2BD7CDE7" w:rsidP="2BD7CDE7">
            <w:pPr>
              <w:jc w:val="both"/>
            </w:pPr>
            <w:r w:rsidRPr="2BD7CDE7">
              <w:rPr>
                <w:rFonts w:ascii="Avenir Next LT Pro" w:eastAsia="Avenir Next LT Pro" w:hAnsi="Avenir Next LT Pro" w:cs="Avenir Next LT Pro"/>
                <w:sz w:val="22"/>
                <w:szCs w:val="22"/>
                <w:lang w:val="en-US"/>
              </w:rPr>
              <w:t>50%</w:t>
            </w:r>
          </w:p>
        </w:tc>
      </w:tr>
      <w:tr w:rsidR="2BD7CDE7" w14:paraId="3BBFD042" w14:textId="77777777" w:rsidTr="539AEAF8">
        <w:trPr>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34D437C6" w14:textId="53AC11F7" w:rsidR="2BD7CDE7" w:rsidRDefault="2BD7CDE7" w:rsidP="2BD7CDE7">
            <w:r w:rsidRPr="2BD7CDE7">
              <w:rPr>
                <w:rFonts w:ascii="Avenir Next LT Pro" w:eastAsia="Avenir Next LT Pro" w:hAnsi="Avenir Next LT Pro" w:cs="Avenir Next LT Pro"/>
                <w:sz w:val="22"/>
                <w:szCs w:val="22"/>
                <w:lang w:val="en-US"/>
              </w:rPr>
              <w:t>2</w:t>
            </w:r>
          </w:p>
        </w:tc>
        <w:tc>
          <w:tcPr>
            <w:tcW w:w="2008" w:type="dxa"/>
            <w:tcBorders>
              <w:top w:val="single" w:sz="8" w:space="0" w:color="auto"/>
              <w:left w:val="single" w:sz="8" w:space="0" w:color="auto"/>
              <w:bottom w:val="single" w:sz="8" w:space="0" w:color="auto"/>
              <w:right w:val="single" w:sz="8" w:space="0" w:color="auto"/>
            </w:tcBorders>
            <w:tcMar>
              <w:left w:w="108" w:type="dxa"/>
              <w:right w:w="108" w:type="dxa"/>
            </w:tcMar>
          </w:tcPr>
          <w:p w14:paraId="2D8C4CE7" w14:textId="437AA242" w:rsidR="2BD7CDE7" w:rsidRDefault="2BD7CDE7" w:rsidP="2BD7CDE7">
            <w:r w:rsidRPr="2BD7CDE7">
              <w:rPr>
                <w:rFonts w:ascii="Avenir Next LT Pro" w:eastAsia="Avenir Next LT Pro" w:hAnsi="Avenir Next LT Pro" w:cs="Avenir Next LT Pro"/>
                <w:sz w:val="22"/>
                <w:szCs w:val="22"/>
                <w:lang w:val="en-US"/>
              </w:rPr>
              <w:t>Expérience organisationnelle et qualifications de l'équipe</w:t>
            </w:r>
          </w:p>
        </w:tc>
        <w:tc>
          <w:tcPr>
            <w:tcW w:w="4275" w:type="dxa"/>
            <w:tcBorders>
              <w:top w:val="single" w:sz="8" w:space="0" w:color="auto"/>
              <w:left w:val="single" w:sz="8" w:space="0" w:color="auto"/>
              <w:bottom w:val="single" w:sz="8" w:space="0" w:color="auto"/>
              <w:right w:val="single" w:sz="8" w:space="0" w:color="auto"/>
            </w:tcBorders>
            <w:tcMar>
              <w:left w:w="108" w:type="dxa"/>
              <w:right w:w="108" w:type="dxa"/>
            </w:tcMar>
          </w:tcPr>
          <w:p w14:paraId="5CC453B3" w14:textId="69ECE46C" w:rsidR="2BD7CDE7" w:rsidRDefault="2BD7CDE7" w:rsidP="2BD7CDE7">
            <w:r w:rsidRPr="2BD7CDE7">
              <w:rPr>
                <w:rFonts w:ascii="Avenir Next LT Pro" w:eastAsia="Avenir Next LT Pro" w:hAnsi="Avenir Next LT Pro" w:cs="Avenir Next LT Pro"/>
                <w:sz w:val="22"/>
                <w:szCs w:val="22"/>
                <w:lang w:val="en-US"/>
              </w:rPr>
              <w:t>Organisation, expérience pertinente et force de l'équipe proposée pour mener à bien le projet.</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14:paraId="442B0C5A" w14:textId="60B6CABF" w:rsidR="2BD7CDE7" w:rsidRDefault="2BD7CDE7" w:rsidP="2BD7CDE7">
            <w:pPr>
              <w:jc w:val="both"/>
            </w:pPr>
            <w:r w:rsidRPr="2BD7CDE7">
              <w:rPr>
                <w:rFonts w:ascii="Avenir Next LT Pro" w:eastAsia="Avenir Next LT Pro" w:hAnsi="Avenir Next LT Pro" w:cs="Avenir Next LT Pro"/>
                <w:sz w:val="22"/>
                <w:szCs w:val="22"/>
                <w:lang w:val="en-US"/>
              </w:rPr>
              <w:t>30%</w:t>
            </w:r>
          </w:p>
        </w:tc>
      </w:tr>
      <w:tr w:rsidR="2BD7CDE7" w14:paraId="6D896828" w14:textId="77777777" w:rsidTr="539AEAF8">
        <w:trPr>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58433888" w14:textId="02062D71" w:rsidR="2BD7CDE7" w:rsidRDefault="2BD7CDE7" w:rsidP="2BD7CDE7">
            <w:pPr>
              <w:jc w:val="both"/>
            </w:pPr>
            <w:r w:rsidRPr="2BD7CDE7">
              <w:rPr>
                <w:rFonts w:ascii="Avenir Next LT Pro" w:eastAsia="Avenir Next LT Pro" w:hAnsi="Avenir Next LT Pro" w:cs="Avenir Next LT Pro"/>
                <w:sz w:val="22"/>
                <w:szCs w:val="22"/>
                <w:lang w:val="en-US"/>
              </w:rPr>
              <w:t>3</w:t>
            </w:r>
          </w:p>
        </w:tc>
        <w:tc>
          <w:tcPr>
            <w:tcW w:w="2008" w:type="dxa"/>
            <w:tcBorders>
              <w:top w:val="single" w:sz="8" w:space="0" w:color="auto"/>
              <w:left w:val="single" w:sz="8" w:space="0" w:color="auto"/>
              <w:bottom w:val="single" w:sz="8" w:space="0" w:color="auto"/>
              <w:right w:val="single" w:sz="8" w:space="0" w:color="auto"/>
            </w:tcBorders>
            <w:tcMar>
              <w:left w:w="108" w:type="dxa"/>
              <w:right w:w="108" w:type="dxa"/>
            </w:tcMar>
          </w:tcPr>
          <w:p w14:paraId="3D41092F" w14:textId="13CB9031" w:rsidR="2BD7CDE7" w:rsidRDefault="2BD7CDE7" w:rsidP="2BD7CDE7">
            <w:pPr>
              <w:jc w:val="both"/>
            </w:pPr>
            <w:r w:rsidRPr="2BD7CDE7">
              <w:rPr>
                <w:rFonts w:ascii="Avenir Next LT Pro" w:eastAsia="Avenir Next LT Pro" w:hAnsi="Avenir Next LT Pro" w:cs="Avenir Next LT Pro"/>
                <w:sz w:val="22"/>
                <w:szCs w:val="22"/>
                <w:lang w:val="en-US"/>
              </w:rPr>
              <w:t xml:space="preserve">Proposition financière </w:t>
            </w:r>
          </w:p>
        </w:tc>
        <w:tc>
          <w:tcPr>
            <w:tcW w:w="4275" w:type="dxa"/>
            <w:tcBorders>
              <w:top w:val="single" w:sz="8" w:space="0" w:color="auto"/>
              <w:left w:val="single" w:sz="8" w:space="0" w:color="auto"/>
              <w:bottom w:val="single" w:sz="8" w:space="0" w:color="auto"/>
              <w:right w:val="single" w:sz="8" w:space="0" w:color="auto"/>
            </w:tcBorders>
            <w:tcMar>
              <w:left w:w="108" w:type="dxa"/>
              <w:right w:w="108" w:type="dxa"/>
            </w:tcMar>
          </w:tcPr>
          <w:p w14:paraId="1E450044" w14:textId="08DD01E8" w:rsidR="2BD7CDE7" w:rsidRDefault="2BD7CDE7" w:rsidP="2BD7CDE7">
            <w:pPr>
              <w:jc w:val="both"/>
            </w:pPr>
            <w:r w:rsidRPr="4B3825C7">
              <w:rPr>
                <w:rFonts w:ascii="Avenir Next LT Pro" w:eastAsia="Avenir Next LT Pro" w:hAnsi="Avenir Next LT Pro" w:cs="Avenir Next LT Pro"/>
                <w:sz w:val="22"/>
                <w:szCs w:val="22"/>
                <w:lang w:val="en-US"/>
              </w:rPr>
              <w:t>La proposition financière doit être réaliste, justifiable et assortie de postes budgétaires et de coûts transparents. L'évaluation tiendra compte de la rentabilité et de l'harmonisation avec l'approche et les activités techniques proposées.</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tcPr>
          <w:p w14:paraId="138E8AE5" w14:textId="1019892F" w:rsidR="2BD7CDE7" w:rsidRDefault="2BD7CDE7" w:rsidP="2BD7CDE7">
            <w:pPr>
              <w:jc w:val="both"/>
            </w:pPr>
            <w:r w:rsidRPr="2BD7CDE7">
              <w:rPr>
                <w:rFonts w:ascii="Avenir Next LT Pro" w:eastAsia="Avenir Next LT Pro" w:hAnsi="Avenir Next LT Pro" w:cs="Avenir Next LT Pro"/>
                <w:sz w:val="22"/>
                <w:szCs w:val="22"/>
                <w:lang w:val="en-US"/>
              </w:rPr>
              <w:t>20%</w:t>
            </w:r>
          </w:p>
        </w:tc>
      </w:tr>
    </w:tbl>
    <w:p w14:paraId="26C57525" w14:textId="41A78EA3" w:rsidR="251F10F2" w:rsidRDefault="251F10F2" w:rsidP="2BD7CDE7">
      <w:pPr>
        <w:pStyle w:val="Heading1"/>
        <w:spacing w:line="276" w:lineRule="auto"/>
      </w:pPr>
      <w:r w:rsidRPr="4895B02D">
        <w:rPr>
          <w:rFonts w:ascii="Avenir Next LT Pro" w:eastAsia="Avenir Next LT Pro" w:hAnsi="Avenir Next LT Pro" w:cs="Avenir Next LT Pro"/>
          <w:b/>
          <w:bCs/>
          <w:noProof/>
          <w:color w:val="002060"/>
          <w:sz w:val="24"/>
          <w:szCs w:val="24"/>
          <w:lang w:val="en-US"/>
        </w:rPr>
        <w:t>11.</w:t>
      </w:r>
      <w:r>
        <w:tab/>
      </w:r>
      <w:r w:rsidRPr="4895B02D">
        <w:rPr>
          <w:rFonts w:ascii="Avenir Next LT Pro" w:eastAsia="Avenir Next LT Pro" w:hAnsi="Avenir Next LT Pro" w:cs="Avenir Next LT Pro"/>
          <w:b/>
          <w:bCs/>
          <w:noProof/>
          <w:color w:val="002060"/>
          <w:sz w:val="24"/>
          <w:szCs w:val="24"/>
          <w:lang w:val="en-US"/>
        </w:rPr>
        <w:t>Chronologie</w:t>
      </w:r>
    </w:p>
    <w:p w14:paraId="061AEA35" w14:textId="25D622EC" w:rsidR="251F10F2" w:rsidRDefault="251F10F2" w:rsidP="2BD7CDE7">
      <w:pPr>
        <w:spacing w:after="0" w:line="276" w:lineRule="auto"/>
      </w:pPr>
      <w:r w:rsidRPr="2BD7CDE7">
        <w:rPr>
          <w:rFonts w:ascii="Avenir Next LT Pro" w:eastAsia="Avenir Next LT Pro" w:hAnsi="Avenir Next LT Pro" w:cs="Avenir Next LT Pro"/>
          <w:noProof/>
          <w:sz w:val="22"/>
          <w:szCs w:val="22"/>
          <w:lang w:val="en-US"/>
        </w:rPr>
        <w:t>L'échéancier du processus d'évaluation est le suivant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76"/>
        <w:gridCol w:w="2164"/>
      </w:tblGrid>
      <w:tr w:rsidR="2BD7CDE7" w14:paraId="1910A349" w14:textId="77777777" w:rsidTr="4895B02D">
        <w:trPr>
          <w:trHeight w:val="300"/>
        </w:trPr>
        <w:tc>
          <w:tcPr>
            <w:tcW w:w="67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2060"/>
          </w:tcPr>
          <w:p w14:paraId="7409FA45" w14:textId="36E6DD81" w:rsidR="2BD7CDE7" w:rsidRDefault="2BD7CDE7" w:rsidP="2BD7CDE7">
            <w:pPr>
              <w:spacing w:after="0" w:line="276" w:lineRule="auto"/>
            </w:pPr>
            <w:r w:rsidRPr="2BD7CDE7">
              <w:rPr>
                <w:rFonts w:ascii="Avenir Next LT Pro" w:eastAsia="Avenir Next LT Pro" w:hAnsi="Avenir Next LT Pro" w:cs="Avenir Next LT Pro"/>
                <w:b/>
                <w:bCs/>
                <w:color w:val="FFFFFF" w:themeColor="background1"/>
                <w:sz w:val="22"/>
                <w:szCs w:val="22"/>
                <w:lang w:val="en-US"/>
              </w:rPr>
              <w:t>Activité</w:t>
            </w:r>
          </w:p>
        </w:tc>
        <w:tc>
          <w:tcPr>
            <w:tcW w:w="216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002060"/>
          </w:tcPr>
          <w:p w14:paraId="2757D095" w14:textId="1E879849" w:rsidR="2BD7CDE7" w:rsidRDefault="2BD7CDE7" w:rsidP="2BD7CDE7">
            <w:pPr>
              <w:spacing w:after="0" w:line="276" w:lineRule="auto"/>
            </w:pPr>
            <w:r w:rsidRPr="2BD7CDE7">
              <w:rPr>
                <w:rFonts w:ascii="Avenir Next LT Pro" w:eastAsia="Avenir Next LT Pro" w:hAnsi="Avenir Next LT Pro" w:cs="Avenir Next LT Pro"/>
                <w:b/>
                <w:bCs/>
                <w:color w:val="FFFFFF" w:themeColor="background1"/>
                <w:sz w:val="22"/>
                <w:szCs w:val="22"/>
                <w:lang w:val="en-US"/>
              </w:rPr>
              <w:t>Dattes</w:t>
            </w:r>
          </w:p>
        </w:tc>
      </w:tr>
      <w:tr w:rsidR="2BD7CDE7" w14:paraId="34F3D811" w14:textId="77777777" w:rsidTr="4895B02D">
        <w:trPr>
          <w:trHeight w:val="300"/>
        </w:trPr>
        <w:tc>
          <w:tcPr>
            <w:tcW w:w="6776" w:type="dxa"/>
            <w:tcBorders>
              <w:top w:val="single" w:sz="8" w:space="0" w:color="F2F2F2" w:themeColor="background1" w:themeShade="F2"/>
              <w:left w:val="single" w:sz="8" w:space="0" w:color="000000" w:themeColor="text1"/>
              <w:bottom w:val="single" w:sz="8" w:space="0" w:color="000000" w:themeColor="text1"/>
              <w:right w:val="single" w:sz="8" w:space="0" w:color="000000" w:themeColor="text1"/>
            </w:tcBorders>
          </w:tcPr>
          <w:p w14:paraId="257446B2" w14:textId="6C125E85" w:rsidR="2BD7CDE7" w:rsidRDefault="2BD7CDE7" w:rsidP="2BD7CDE7">
            <w:pPr>
              <w:spacing w:after="0" w:line="276" w:lineRule="auto"/>
              <w:rPr>
                <w:rFonts w:ascii="Avenir Next LT Pro" w:eastAsia="Avenir Next LT Pro" w:hAnsi="Avenir Next LT Pro" w:cs="Avenir Next LT Pro"/>
                <w:sz w:val="22"/>
                <w:szCs w:val="22"/>
                <w:lang w:val="pt-BR"/>
              </w:rPr>
            </w:pPr>
            <w:r w:rsidRPr="2BD7CDE7">
              <w:rPr>
                <w:rFonts w:ascii="Avenir Next LT Pro" w:eastAsia="Avenir Next LT Pro" w:hAnsi="Avenir Next LT Pro" w:cs="Avenir Next LT Pro"/>
                <w:sz w:val="22"/>
                <w:szCs w:val="22"/>
                <w:lang w:val="pt-BR"/>
              </w:rPr>
              <w:t>Ouverture de l'appel à candidatures</w:t>
            </w:r>
          </w:p>
        </w:tc>
        <w:tc>
          <w:tcPr>
            <w:tcW w:w="2164" w:type="dxa"/>
            <w:tcBorders>
              <w:top w:val="single" w:sz="8" w:space="0" w:color="F2F2F2" w:themeColor="background1" w:themeShade="F2"/>
              <w:left w:val="single" w:sz="8" w:space="0" w:color="000000" w:themeColor="text1"/>
              <w:bottom w:val="single" w:sz="8" w:space="0" w:color="000000" w:themeColor="text1"/>
              <w:right w:val="single" w:sz="8" w:space="0" w:color="000000" w:themeColor="text1"/>
            </w:tcBorders>
          </w:tcPr>
          <w:p w14:paraId="75C4922E" w14:textId="0A64627D" w:rsidR="2BD7CDE7" w:rsidRDefault="2BD7CDE7" w:rsidP="2BD7CDE7">
            <w:pPr>
              <w:spacing w:after="0" w:line="276" w:lineRule="auto"/>
            </w:pPr>
            <w:r w:rsidRPr="2BD7CDE7">
              <w:rPr>
                <w:rFonts w:ascii="Avenir Next LT Pro" w:eastAsia="Avenir Next LT Pro" w:hAnsi="Avenir Next LT Pro" w:cs="Avenir Next LT Pro"/>
                <w:sz w:val="22"/>
                <w:szCs w:val="22"/>
                <w:lang w:val="en-US"/>
              </w:rPr>
              <w:t xml:space="preserve">17 </w:t>
            </w:r>
            <w:r w:rsidR="1B72207E" w:rsidRPr="4B3825C7">
              <w:rPr>
                <w:rFonts w:ascii="Avenir Next LT Pro" w:eastAsia="Avenir Next LT Pro" w:hAnsi="Avenir Next LT Pro" w:cs="Avenir Next LT Pro"/>
                <w:sz w:val="22"/>
                <w:szCs w:val="22"/>
                <w:lang w:val="en-US"/>
              </w:rPr>
              <w:t>M</w:t>
            </w:r>
            <w:r w:rsidR="4B3825C7" w:rsidRPr="4B3825C7">
              <w:rPr>
                <w:rFonts w:ascii="Avenir Next LT Pro" w:eastAsia="Avenir Next LT Pro" w:hAnsi="Avenir Next LT Pro" w:cs="Avenir Next LT Pro"/>
                <w:sz w:val="22"/>
                <w:szCs w:val="22"/>
                <w:lang w:val="en-US"/>
              </w:rPr>
              <w:t>ars</w:t>
            </w:r>
            <w:r w:rsidRPr="2BD7CDE7">
              <w:rPr>
                <w:rFonts w:ascii="Avenir Next LT Pro" w:eastAsia="Avenir Next LT Pro" w:hAnsi="Avenir Next LT Pro" w:cs="Avenir Next LT Pro"/>
                <w:sz w:val="22"/>
                <w:szCs w:val="22"/>
                <w:lang w:val="en-US"/>
              </w:rPr>
              <w:t xml:space="preserve"> </w:t>
            </w:r>
          </w:p>
        </w:tc>
      </w:tr>
      <w:tr w:rsidR="2BD7CDE7" w14:paraId="4D400CC1" w14:textId="77777777" w:rsidTr="4895B02D">
        <w:trPr>
          <w:trHeight w:val="300"/>
        </w:trPr>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20E88" w14:textId="5CE338F5" w:rsidR="2BD7CDE7" w:rsidRDefault="2BD7CDE7" w:rsidP="2BD7CDE7">
            <w:pPr>
              <w:spacing w:after="0" w:line="276" w:lineRule="auto"/>
            </w:pPr>
            <w:r w:rsidRPr="2BD7CDE7">
              <w:rPr>
                <w:rFonts w:ascii="Avenir Next LT Pro" w:eastAsia="Avenir Next LT Pro" w:hAnsi="Avenir Next LT Pro" w:cs="Avenir Next LT Pro"/>
                <w:sz w:val="22"/>
                <w:szCs w:val="22"/>
                <w:lang w:val="en-US"/>
              </w:rPr>
              <w:t>Séance d'information sur l'appel de candidatures</w:t>
            </w:r>
          </w:p>
        </w:tc>
        <w:tc>
          <w:tcPr>
            <w:tcW w:w="2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B3CAA" w14:textId="3637B6A0" w:rsidR="2BD7CDE7" w:rsidRDefault="2BD7CDE7" w:rsidP="2BD7CDE7">
            <w:pPr>
              <w:spacing w:after="0" w:line="276" w:lineRule="auto"/>
            </w:pPr>
            <w:r w:rsidRPr="2BD7CDE7">
              <w:rPr>
                <w:rFonts w:ascii="Avenir Next LT Pro" w:eastAsia="Avenir Next LT Pro" w:hAnsi="Avenir Next LT Pro" w:cs="Avenir Next LT Pro"/>
                <w:sz w:val="22"/>
                <w:szCs w:val="22"/>
                <w:lang w:val="en-US"/>
              </w:rPr>
              <w:t xml:space="preserve">21 </w:t>
            </w:r>
            <w:r w:rsidR="0B8870DC" w:rsidRPr="4B3825C7">
              <w:rPr>
                <w:rFonts w:ascii="Avenir Next LT Pro" w:eastAsia="Avenir Next LT Pro" w:hAnsi="Avenir Next LT Pro" w:cs="Avenir Next LT Pro"/>
                <w:sz w:val="22"/>
                <w:szCs w:val="22"/>
                <w:lang w:val="en-US"/>
              </w:rPr>
              <w:t>M</w:t>
            </w:r>
            <w:r w:rsidR="4B3825C7" w:rsidRPr="4B3825C7">
              <w:rPr>
                <w:rFonts w:ascii="Avenir Next LT Pro" w:eastAsia="Avenir Next LT Pro" w:hAnsi="Avenir Next LT Pro" w:cs="Avenir Next LT Pro"/>
                <w:sz w:val="22"/>
                <w:szCs w:val="22"/>
                <w:lang w:val="en-US"/>
              </w:rPr>
              <w:t>ars</w:t>
            </w:r>
          </w:p>
        </w:tc>
      </w:tr>
      <w:tr w:rsidR="2BD7CDE7" w14:paraId="131029D6" w14:textId="77777777" w:rsidTr="4895B02D">
        <w:trPr>
          <w:trHeight w:val="300"/>
        </w:trPr>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14F82" w14:textId="68C69EB0" w:rsidR="2BD7CDE7" w:rsidRDefault="2BD7CDE7" w:rsidP="2BD7CDE7">
            <w:pPr>
              <w:spacing w:after="0" w:line="276" w:lineRule="auto"/>
              <w:rPr>
                <w:rFonts w:ascii="Avenir Next LT Pro" w:eastAsia="Avenir Next LT Pro" w:hAnsi="Avenir Next LT Pro" w:cs="Avenir Next LT Pro"/>
                <w:sz w:val="22"/>
                <w:szCs w:val="22"/>
                <w:lang w:val="pt-BR"/>
              </w:rPr>
            </w:pPr>
            <w:r w:rsidRPr="2BD7CDE7">
              <w:rPr>
                <w:rFonts w:ascii="Avenir Next LT Pro" w:eastAsia="Avenir Next LT Pro" w:hAnsi="Avenir Next LT Pro" w:cs="Avenir Next LT Pro"/>
                <w:sz w:val="22"/>
                <w:szCs w:val="22"/>
                <w:lang w:val="pt-BR"/>
              </w:rPr>
              <w:t>Clôture de l'appel à notes succinctes</w:t>
            </w:r>
          </w:p>
        </w:tc>
        <w:tc>
          <w:tcPr>
            <w:tcW w:w="2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8C07A" w14:textId="0FDCA6AE" w:rsidR="2BD7CDE7" w:rsidRDefault="2BD7CDE7" w:rsidP="2BD7CDE7">
            <w:pPr>
              <w:spacing w:after="0" w:line="276" w:lineRule="auto"/>
            </w:pPr>
            <w:r w:rsidRPr="2BD7CDE7">
              <w:rPr>
                <w:rFonts w:ascii="Avenir Next LT Pro" w:eastAsia="Avenir Next LT Pro" w:hAnsi="Avenir Next LT Pro" w:cs="Avenir Next LT Pro"/>
                <w:sz w:val="22"/>
                <w:szCs w:val="22"/>
                <w:lang w:val="en-US"/>
              </w:rPr>
              <w:t xml:space="preserve">28 </w:t>
            </w:r>
            <w:r w:rsidR="3FBF1E4D" w:rsidRPr="4B3825C7">
              <w:rPr>
                <w:rFonts w:ascii="Avenir Next LT Pro" w:eastAsia="Avenir Next LT Pro" w:hAnsi="Avenir Next LT Pro" w:cs="Avenir Next LT Pro"/>
                <w:sz w:val="22"/>
                <w:szCs w:val="22"/>
                <w:lang w:val="en-US"/>
              </w:rPr>
              <w:t>M</w:t>
            </w:r>
            <w:r w:rsidR="4B3825C7" w:rsidRPr="4B3825C7">
              <w:rPr>
                <w:rFonts w:ascii="Avenir Next LT Pro" w:eastAsia="Avenir Next LT Pro" w:hAnsi="Avenir Next LT Pro" w:cs="Avenir Next LT Pro"/>
                <w:sz w:val="22"/>
                <w:szCs w:val="22"/>
                <w:lang w:val="en-US"/>
              </w:rPr>
              <w:t>ars</w:t>
            </w:r>
          </w:p>
        </w:tc>
      </w:tr>
      <w:tr w:rsidR="2BD7CDE7" w14:paraId="12EC819A" w14:textId="77777777" w:rsidTr="4895B02D">
        <w:trPr>
          <w:trHeight w:val="300"/>
        </w:trPr>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99EB7" w14:textId="603CDB1E" w:rsidR="2BD7CDE7" w:rsidRDefault="2BD7CDE7" w:rsidP="2BD7CDE7">
            <w:pPr>
              <w:spacing w:after="0" w:line="276" w:lineRule="auto"/>
            </w:pPr>
            <w:r w:rsidRPr="2BD7CDE7">
              <w:rPr>
                <w:rFonts w:ascii="Avenir Next LT Pro" w:eastAsia="Avenir Next LT Pro" w:hAnsi="Avenir Next LT Pro" w:cs="Avenir Next LT Pro"/>
                <w:sz w:val="22"/>
                <w:szCs w:val="22"/>
                <w:lang w:val="en-US"/>
              </w:rPr>
              <w:t>Sélection de la note succincte de présentation et communication au(x) candidat(s) retenu(s</w:t>
            </w:r>
            <w:r w:rsidR="2A21D84E" w:rsidRPr="2A21D84E">
              <w:rPr>
                <w:rFonts w:ascii="Avenir Next LT Pro" w:eastAsia="Avenir Next LT Pro" w:hAnsi="Avenir Next LT Pro" w:cs="Avenir Next LT Pro"/>
                <w:sz w:val="22"/>
                <w:szCs w:val="22"/>
                <w:lang w:val="en-US"/>
              </w:rPr>
              <w:t>)</w:t>
            </w:r>
          </w:p>
        </w:tc>
        <w:tc>
          <w:tcPr>
            <w:tcW w:w="2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1E280" w14:textId="7515B286" w:rsidR="2BD7CDE7" w:rsidRDefault="0DCB127A" w:rsidP="2BD7CDE7">
            <w:pPr>
              <w:spacing w:after="0" w:line="276" w:lineRule="auto"/>
            </w:pPr>
            <w:r w:rsidRPr="4895B02D">
              <w:rPr>
                <w:rFonts w:ascii="Avenir Next LT Pro" w:eastAsia="Avenir Next LT Pro" w:hAnsi="Avenir Next LT Pro" w:cs="Avenir Next LT Pro"/>
                <w:sz w:val="22"/>
                <w:szCs w:val="22"/>
                <w:lang w:val="en-US"/>
              </w:rPr>
              <w:t>31 Mars</w:t>
            </w:r>
          </w:p>
        </w:tc>
      </w:tr>
      <w:tr w:rsidR="2BD7CDE7" w14:paraId="2E857F5F" w14:textId="77777777" w:rsidTr="4895B02D">
        <w:trPr>
          <w:trHeight w:val="300"/>
        </w:trPr>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15563" w14:textId="11A11A8A" w:rsidR="2BD7CDE7" w:rsidRDefault="2BD7CDE7" w:rsidP="2BD7CDE7">
            <w:pPr>
              <w:spacing w:after="0" w:line="276" w:lineRule="auto"/>
              <w:rPr>
                <w:rFonts w:ascii="Avenir Next LT Pro" w:eastAsia="Avenir Next LT Pro" w:hAnsi="Avenir Next LT Pro" w:cs="Avenir Next LT Pro"/>
                <w:sz w:val="22"/>
                <w:szCs w:val="22"/>
                <w:lang w:val="en-US"/>
              </w:rPr>
            </w:pPr>
            <w:r w:rsidRPr="2BD7CDE7">
              <w:rPr>
                <w:rFonts w:ascii="Avenir Next LT Pro" w:eastAsia="Avenir Next LT Pro" w:hAnsi="Avenir Next LT Pro" w:cs="Avenir Next LT Pro"/>
                <w:sz w:val="22"/>
                <w:szCs w:val="22"/>
                <w:lang w:val="en-US"/>
              </w:rPr>
              <w:t>Versement de la bourse</w:t>
            </w:r>
          </w:p>
        </w:tc>
        <w:tc>
          <w:tcPr>
            <w:tcW w:w="21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7434B" w14:textId="71378659" w:rsidR="2BD7CDE7" w:rsidRDefault="48A07DA8" w:rsidP="2BD7CDE7">
            <w:pPr>
              <w:spacing w:after="0" w:line="276" w:lineRule="auto"/>
              <w:rPr>
                <w:rFonts w:ascii="Avenir Next LT Pro" w:eastAsia="Avenir Next LT Pro" w:hAnsi="Avenir Next LT Pro" w:cs="Avenir Next LT Pro"/>
                <w:sz w:val="22"/>
                <w:szCs w:val="22"/>
                <w:lang w:val="en-US"/>
              </w:rPr>
            </w:pPr>
            <w:r w:rsidRPr="4895B02D">
              <w:rPr>
                <w:rFonts w:ascii="Avenir Next LT Pro" w:eastAsia="Avenir Next LT Pro" w:hAnsi="Avenir Next LT Pro" w:cs="Avenir Next LT Pro"/>
                <w:sz w:val="22"/>
                <w:szCs w:val="22"/>
                <w:lang w:val="en-US"/>
              </w:rPr>
              <w:t>10</w:t>
            </w:r>
            <w:r w:rsidR="28F024E4" w:rsidRPr="4895B02D">
              <w:rPr>
                <w:rFonts w:ascii="Avenir Next LT Pro" w:eastAsia="Avenir Next LT Pro" w:hAnsi="Avenir Next LT Pro" w:cs="Avenir Next LT Pro"/>
                <w:sz w:val="22"/>
                <w:szCs w:val="22"/>
                <w:lang w:val="en-US"/>
              </w:rPr>
              <w:t xml:space="preserve"> </w:t>
            </w:r>
            <w:r w:rsidR="14E88002" w:rsidRPr="4895B02D">
              <w:rPr>
                <w:rFonts w:ascii="Avenir Next LT Pro" w:eastAsia="Avenir Next LT Pro" w:hAnsi="Avenir Next LT Pro" w:cs="Avenir Next LT Pro"/>
                <w:sz w:val="22"/>
                <w:szCs w:val="22"/>
                <w:lang w:val="en-US"/>
              </w:rPr>
              <w:t>A</w:t>
            </w:r>
            <w:r w:rsidR="73A12CF6" w:rsidRPr="4895B02D">
              <w:rPr>
                <w:rFonts w:ascii="Avenir Next LT Pro" w:eastAsia="Avenir Next LT Pro" w:hAnsi="Avenir Next LT Pro" w:cs="Avenir Next LT Pro"/>
                <w:sz w:val="22"/>
                <w:szCs w:val="22"/>
                <w:lang w:val="en-US"/>
              </w:rPr>
              <w:t>vril</w:t>
            </w:r>
          </w:p>
        </w:tc>
      </w:tr>
    </w:tbl>
    <w:p w14:paraId="25F314EA" w14:textId="7F37B8B3" w:rsidR="74089179" w:rsidRDefault="74089179" w:rsidP="2BD7CDE7">
      <w:pPr>
        <w:pStyle w:val="Heading1"/>
        <w:spacing w:line="276" w:lineRule="auto"/>
        <w:jc w:val="both"/>
      </w:pPr>
      <w:r w:rsidRPr="4895B02D">
        <w:rPr>
          <w:rFonts w:ascii="Avenir Next LT Pro" w:eastAsia="Avenir Next LT Pro" w:hAnsi="Avenir Next LT Pro" w:cs="Avenir Next LT Pro"/>
          <w:b/>
          <w:bCs/>
          <w:noProof/>
          <w:color w:val="002060"/>
          <w:sz w:val="24"/>
          <w:szCs w:val="24"/>
          <w:lang w:val="pt"/>
        </w:rPr>
        <w:t>1</w:t>
      </w:r>
      <w:r w:rsidR="01993B72" w:rsidRPr="4895B02D">
        <w:rPr>
          <w:rFonts w:ascii="Avenir Next LT Pro" w:eastAsia="Avenir Next LT Pro" w:hAnsi="Avenir Next LT Pro" w:cs="Avenir Next LT Pro"/>
          <w:b/>
          <w:bCs/>
          <w:noProof/>
          <w:color w:val="002060"/>
          <w:sz w:val="24"/>
          <w:szCs w:val="24"/>
          <w:lang w:val="pt"/>
        </w:rPr>
        <w:t>2</w:t>
      </w:r>
      <w:r w:rsidRPr="4895B02D">
        <w:rPr>
          <w:rFonts w:ascii="Avenir Next LT Pro" w:eastAsia="Avenir Next LT Pro" w:hAnsi="Avenir Next LT Pro" w:cs="Avenir Next LT Pro"/>
          <w:b/>
          <w:bCs/>
          <w:noProof/>
          <w:color w:val="002060"/>
          <w:sz w:val="24"/>
          <w:szCs w:val="24"/>
          <w:lang w:val="pt"/>
        </w:rPr>
        <w:t>.</w:t>
      </w:r>
      <w:r>
        <w:tab/>
      </w:r>
      <w:r w:rsidRPr="4895B02D">
        <w:rPr>
          <w:rFonts w:ascii="Avenir Next LT Pro" w:eastAsia="Avenir Next LT Pro" w:hAnsi="Avenir Next LT Pro" w:cs="Avenir Next LT Pro"/>
          <w:b/>
          <w:bCs/>
          <w:noProof/>
          <w:color w:val="002060"/>
          <w:sz w:val="24"/>
          <w:szCs w:val="24"/>
          <w:lang w:val="pt"/>
        </w:rPr>
        <w:t xml:space="preserve">Formulaire de </w:t>
      </w:r>
      <w:r w:rsidR="4352E34C" w:rsidRPr="4895B02D">
        <w:rPr>
          <w:rFonts w:ascii="Avenir Next LT Pro" w:eastAsia="Avenir Next LT Pro" w:hAnsi="Avenir Next LT Pro" w:cs="Avenir Next LT Pro"/>
          <w:b/>
          <w:bCs/>
          <w:noProof/>
          <w:color w:val="002060"/>
          <w:sz w:val="24"/>
          <w:szCs w:val="24"/>
          <w:lang w:val="pt"/>
        </w:rPr>
        <w:t>D</w:t>
      </w:r>
      <w:r w:rsidRPr="4895B02D">
        <w:rPr>
          <w:rFonts w:ascii="Avenir Next LT Pro" w:eastAsia="Avenir Next LT Pro" w:hAnsi="Avenir Next LT Pro" w:cs="Avenir Next LT Pro"/>
          <w:b/>
          <w:bCs/>
          <w:noProof/>
          <w:color w:val="002060"/>
          <w:sz w:val="24"/>
          <w:szCs w:val="24"/>
          <w:lang w:val="pt"/>
        </w:rPr>
        <w:t xml:space="preserve">emande et </w:t>
      </w:r>
      <w:r w:rsidR="10ED2AFC" w:rsidRPr="4895B02D">
        <w:rPr>
          <w:rFonts w:ascii="Avenir Next LT Pro" w:eastAsia="Avenir Next LT Pro" w:hAnsi="Avenir Next LT Pro" w:cs="Avenir Next LT Pro"/>
          <w:b/>
          <w:bCs/>
          <w:noProof/>
          <w:color w:val="002060"/>
          <w:sz w:val="24"/>
          <w:szCs w:val="24"/>
          <w:lang w:val="pt"/>
        </w:rPr>
        <w:t>P</w:t>
      </w:r>
      <w:r w:rsidRPr="4895B02D">
        <w:rPr>
          <w:rFonts w:ascii="Avenir Next LT Pro" w:eastAsia="Avenir Next LT Pro" w:hAnsi="Avenir Next LT Pro" w:cs="Avenir Next LT Pro"/>
          <w:b/>
          <w:bCs/>
          <w:noProof/>
          <w:color w:val="002060"/>
          <w:sz w:val="24"/>
          <w:szCs w:val="24"/>
          <w:lang w:val="pt"/>
        </w:rPr>
        <w:t>rochaines Étapes</w:t>
      </w:r>
    </w:p>
    <w:p w14:paraId="1AE41192" w14:textId="4027822A" w:rsidR="74089179" w:rsidRDefault="74089179" w:rsidP="2BD7CDE7">
      <w:pPr>
        <w:spacing w:after="0" w:line="276" w:lineRule="auto"/>
        <w:jc w:val="both"/>
      </w:pPr>
      <w:r w:rsidRPr="2BD7CDE7">
        <w:rPr>
          <w:rFonts w:ascii="Avenir Next LT Pro" w:eastAsia="Avenir Next LT Pro" w:hAnsi="Avenir Next LT Pro" w:cs="Avenir Next LT Pro"/>
          <w:noProof/>
          <w:sz w:val="22"/>
          <w:szCs w:val="22"/>
          <w:lang w:val="pt"/>
        </w:rPr>
        <w:t>Les demandes comprendront deux documents :</w:t>
      </w:r>
    </w:p>
    <w:p w14:paraId="2DDB7AD3" w14:textId="1DA27694" w:rsidR="74089179" w:rsidRDefault="74089179" w:rsidP="2BD7CDE7">
      <w:pPr>
        <w:pStyle w:val="ListParagraph"/>
        <w:numPr>
          <w:ilvl w:val="0"/>
          <w:numId w:val="1"/>
        </w:numPr>
        <w:spacing w:after="0" w:line="276" w:lineRule="auto"/>
        <w:jc w:val="both"/>
        <w:rPr>
          <w:rFonts w:ascii="Avenir Next LT Pro" w:eastAsia="Avenir Next LT Pro" w:hAnsi="Avenir Next LT Pro" w:cs="Avenir Next LT Pro"/>
          <w:noProof/>
          <w:sz w:val="22"/>
          <w:szCs w:val="22"/>
          <w:lang w:val="en-US"/>
        </w:rPr>
      </w:pPr>
      <w:r w:rsidRPr="2BD7CDE7">
        <w:rPr>
          <w:rFonts w:ascii="Avenir Next LT Pro" w:eastAsia="Avenir Next LT Pro" w:hAnsi="Avenir Next LT Pro" w:cs="Avenir Next LT Pro"/>
          <w:noProof/>
          <w:sz w:val="22"/>
          <w:szCs w:val="22"/>
          <w:lang w:val="en-US"/>
        </w:rPr>
        <w:t>Un modèle de note conceptuelle</w:t>
      </w:r>
      <w:r w:rsidRPr="2BD7CDE7">
        <w:rPr>
          <w:rFonts w:ascii="Avenir Next LT Pro" w:eastAsia="Avenir Next LT Pro" w:hAnsi="Avenir Next LT Pro" w:cs="Avenir Next LT Pro"/>
          <w:b/>
          <w:bCs/>
          <w:noProof/>
          <w:sz w:val="22"/>
          <w:szCs w:val="22"/>
          <w:lang w:val="en-US"/>
        </w:rPr>
        <w:t xml:space="preserve"> au format ouvert</w:t>
      </w:r>
      <w:r w:rsidRPr="2BD7CDE7">
        <w:rPr>
          <w:rFonts w:ascii="Avenir Next LT Pro" w:eastAsia="Avenir Next LT Pro" w:hAnsi="Avenir Next LT Pro" w:cs="Avenir Next LT Pro"/>
          <w:noProof/>
          <w:sz w:val="22"/>
          <w:szCs w:val="22"/>
          <w:lang w:val="en-US"/>
        </w:rPr>
        <w:t xml:space="preserve">, d'une longueur maximale de six pages. </w:t>
      </w:r>
      <w:r w:rsidRPr="4B3825C7">
        <w:rPr>
          <w:rFonts w:ascii="Avenir Next LT Pro" w:eastAsia="Avenir Next LT Pro" w:hAnsi="Avenir Next LT Pro" w:cs="Avenir Next LT Pro"/>
          <w:noProof/>
          <w:sz w:val="22"/>
          <w:szCs w:val="22"/>
          <w:lang w:val="en-US"/>
        </w:rPr>
        <w:t xml:space="preserve">Veuillez cliquer </w:t>
      </w:r>
      <w:hyperlink r:id="rId10">
        <w:r w:rsidRPr="4B3825C7">
          <w:rPr>
            <w:rStyle w:val="Hyperlink"/>
            <w:rFonts w:ascii="Avenir Next LT Pro" w:eastAsia="Avenir Next LT Pro" w:hAnsi="Avenir Next LT Pro" w:cs="Avenir Next LT Pro"/>
            <w:b/>
            <w:bCs/>
            <w:noProof/>
            <w:sz w:val="22"/>
            <w:szCs w:val="22"/>
            <w:lang w:val="en-US"/>
          </w:rPr>
          <w:t>ici</w:t>
        </w:r>
      </w:hyperlink>
      <w:r w:rsidRPr="4B3825C7">
        <w:rPr>
          <w:rFonts w:ascii="Avenir Next LT Pro" w:eastAsia="Avenir Next LT Pro" w:hAnsi="Avenir Next LT Pro" w:cs="Avenir Next LT Pro"/>
          <w:b/>
          <w:bCs/>
          <w:noProof/>
          <w:sz w:val="22"/>
          <w:szCs w:val="22"/>
          <w:lang w:val="en-US"/>
        </w:rPr>
        <w:t xml:space="preserve"> </w:t>
      </w:r>
      <w:r w:rsidRPr="4B3825C7">
        <w:rPr>
          <w:rFonts w:ascii="Avenir Next LT Pro" w:eastAsia="Avenir Next LT Pro" w:hAnsi="Avenir Next LT Pro" w:cs="Avenir Next LT Pro"/>
          <w:noProof/>
          <w:sz w:val="22"/>
          <w:szCs w:val="22"/>
          <w:lang w:val="en-US"/>
        </w:rPr>
        <w:t>pour télécharger.</w:t>
      </w:r>
    </w:p>
    <w:p w14:paraId="66E0DB32" w14:textId="680496F6" w:rsidR="74089179" w:rsidRDefault="74089179" w:rsidP="2BD7CDE7">
      <w:pPr>
        <w:pStyle w:val="ListParagraph"/>
        <w:numPr>
          <w:ilvl w:val="0"/>
          <w:numId w:val="1"/>
        </w:numPr>
        <w:spacing w:after="0" w:line="276" w:lineRule="auto"/>
        <w:jc w:val="both"/>
        <w:rPr>
          <w:rFonts w:ascii="Avenir Next LT Pro" w:eastAsia="Avenir Next LT Pro" w:hAnsi="Avenir Next LT Pro" w:cs="Avenir Next LT Pro"/>
          <w:noProof/>
          <w:sz w:val="22"/>
          <w:szCs w:val="22"/>
          <w:lang w:val="en-US"/>
        </w:rPr>
      </w:pPr>
      <w:r w:rsidRPr="2BD7CDE7">
        <w:rPr>
          <w:rFonts w:ascii="Avenir Next LT Pro" w:eastAsia="Avenir Next LT Pro" w:hAnsi="Avenir Next LT Pro" w:cs="Avenir Next LT Pro"/>
          <w:noProof/>
          <w:sz w:val="22"/>
          <w:szCs w:val="22"/>
          <w:lang w:val="en-US"/>
        </w:rPr>
        <w:t>Un modèle de proposition financière</w:t>
      </w:r>
      <w:r w:rsidRPr="2BD7CDE7">
        <w:rPr>
          <w:rFonts w:ascii="Avenir Next LT Pro" w:eastAsia="Avenir Next LT Pro" w:hAnsi="Avenir Next LT Pro" w:cs="Avenir Next LT Pro"/>
          <w:b/>
          <w:bCs/>
          <w:noProof/>
          <w:sz w:val="22"/>
          <w:szCs w:val="22"/>
          <w:lang w:val="en-US"/>
        </w:rPr>
        <w:t xml:space="preserve"> au format ouvert</w:t>
      </w:r>
      <w:r w:rsidRPr="2BD7CDE7">
        <w:rPr>
          <w:rFonts w:ascii="Avenir Next LT Pro" w:eastAsia="Avenir Next LT Pro" w:hAnsi="Avenir Next LT Pro" w:cs="Avenir Next LT Pro"/>
          <w:noProof/>
          <w:sz w:val="22"/>
          <w:szCs w:val="22"/>
          <w:lang w:val="en-US"/>
        </w:rPr>
        <w:t xml:space="preserve">. </w:t>
      </w:r>
      <w:r w:rsidRPr="4B3825C7">
        <w:rPr>
          <w:rFonts w:ascii="Avenir Next LT Pro" w:eastAsia="Avenir Next LT Pro" w:hAnsi="Avenir Next LT Pro" w:cs="Avenir Next LT Pro"/>
          <w:noProof/>
          <w:sz w:val="22"/>
          <w:szCs w:val="22"/>
          <w:lang w:val="en-US"/>
        </w:rPr>
        <w:t xml:space="preserve">Veuillez cliquer </w:t>
      </w:r>
      <w:hyperlink r:id="rId11">
        <w:r w:rsidRPr="4B3825C7">
          <w:rPr>
            <w:rStyle w:val="Hyperlink"/>
            <w:rFonts w:ascii="Avenir Next LT Pro" w:eastAsia="Avenir Next LT Pro" w:hAnsi="Avenir Next LT Pro" w:cs="Avenir Next LT Pro"/>
            <w:b/>
            <w:bCs/>
            <w:noProof/>
            <w:sz w:val="22"/>
            <w:szCs w:val="22"/>
            <w:lang w:val="en-US"/>
          </w:rPr>
          <w:t>ici</w:t>
        </w:r>
      </w:hyperlink>
      <w:r w:rsidRPr="4B3825C7">
        <w:rPr>
          <w:rFonts w:ascii="Avenir Next LT Pro" w:eastAsia="Avenir Next LT Pro" w:hAnsi="Avenir Next LT Pro" w:cs="Avenir Next LT Pro"/>
          <w:noProof/>
          <w:sz w:val="22"/>
          <w:szCs w:val="22"/>
          <w:lang w:val="en-US"/>
        </w:rPr>
        <w:t xml:space="preserve"> pour télécharger. </w:t>
      </w:r>
    </w:p>
    <w:p w14:paraId="3665B921" w14:textId="4A4CBB8E" w:rsidR="74089179" w:rsidRDefault="74089179" w:rsidP="2BD7CDE7">
      <w:pPr>
        <w:spacing w:after="0" w:line="276" w:lineRule="auto"/>
        <w:ind w:left="720"/>
        <w:jc w:val="both"/>
      </w:pPr>
      <w:r w:rsidRPr="2BD7CDE7">
        <w:rPr>
          <w:rFonts w:ascii="Avenir Next LT Pro" w:eastAsia="Avenir Next LT Pro" w:hAnsi="Avenir Next LT Pro" w:cs="Avenir Next LT Pro"/>
          <w:noProof/>
          <w:sz w:val="22"/>
          <w:szCs w:val="22"/>
          <w:lang w:val="en-US"/>
        </w:rPr>
        <w:t xml:space="preserve"> </w:t>
      </w:r>
    </w:p>
    <w:p w14:paraId="2E4CBA24" w14:textId="6C18E66C" w:rsidR="74089179" w:rsidRDefault="74089179" w:rsidP="2BD7CDE7">
      <w:pPr>
        <w:spacing w:after="0" w:line="276" w:lineRule="auto"/>
        <w:jc w:val="both"/>
      </w:pPr>
      <w:r w:rsidRPr="4895B02D">
        <w:rPr>
          <w:rFonts w:ascii="Avenir Next LT Pro" w:eastAsia="Avenir Next LT Pro" w:hAnsi="Avenir Next LT Pro" w:cs="Avenir Next LT Pro"/>
          <w:noProof/>
          <w:sz w:val="22"/>
          <w:szCs w:val="22"/>
          <w:lang w:val="en-US"/>
        </w:rPr>
        <w:t xml:space="preserve">Les candidats intéressés et éligibles doivent soumettre leurs </w:t>
      </w:r>
      <w:r w:rsidRPr="4895B02D">
        <w:rPr>
          <w:rFonts w:ascii="Avenir Next LT Pro" w:eastAsia="Avenir Next LT Pro" w:hAnsi="Avenir Next LT Pro" w:cs="Avenir Next LT Pro"/>
          <w:b/>
          <w:bCs/>
          <w:noProof/>
          <w:sz w:val="22"/>
          <w:szCs w:val="22"/>
          <w:lang w:val="en-US"/>
        </w:rPr>
        <w:t xml:space="preserve">notes conceptuelles en remplissant ce </w:t>
      </w:r>
      <w:hyperlink r:id="rId12">
        <w:r w:rsidRPr="4895B02D">
          <w:rPr>
            <w:rStyle w:val="Hyperlink"/>
            <w:rFonts w:ascii="Avenir Next LT Pro" w:eastAsia="Avenir Next LT Pro" w:hAnsi="Avenir Next LT Pro" w:cs="Avenir Next LT Pro"/>
            <w:b/>
            <w:bCs/>
            <w:noProof/>
            <w:sz w:val="22"/>
            <w:szCs w:val="22"/>
            <w:lang w:val="en-US"/>
          </w:rPr>
          <w:t>formulaire</w:t>
        </w:r>
      </w:hyperlink>
      <w:r w:rsidRPr="4895B02D">
        <w:rPr>
          <w:rFonts w:ascii="Avenir Next LT Pro" w:eastAsia="Avenir Next LT Pro" w:hAnsi="Avenir Next LT Pro" w:cs="Avenir Next LT Pro"/>
          <w:b/>
          <w:bCs/>
          <w:noProof/>
          <w:sz w:val="22"/>
          <w:szCs w:val="22"/>
          <w:lang w:val="en-US"/>
        </w:rPr>
        <w:t>.</w:t>
      </w:r>
    </w:p>
    <w:p w14:paraId="3E10BBCC" w14:textId="10DBC7EC" w:rsidR="2BD7CDE7" w:rsidRDefault="74089179" w:rsidP="4895B02D">
      <w:pPr>
        <w:spacing w:after="0" w:line="276" w:lineRule="auto"/>
        <w:jc w:val="both"/>
        <w:rPr>
          <w:rFonts w:ascii="Avenir Next LT Pro" w:eastAsia="Avenir Next LT Pro" w:hAnsi="Avenir Next LT Pro" w:cs="Avenir Next LT Pro"/>
          <w:sz w:val="22"/>
          <w:szCs w:val="22"/>
        </w:rPr>
      </w:pPr>
      <w:r w:rsidRPr="4895B02D">
        <w:rPr>
          <w:rFonts w:ascii="Avenir Next LT Pro" w:eastAsia="Avenir Next LT Pro" w:hAnsi="Avenir Next LT Pro" w:cs="Avenir Next LT Pro"/>
          <w:sz w:val="22"/>
          <w:szCs w:val="22"/>
        </w:rPr>
        <w:t xml:space="preserve">La date limite de soumission des notes conceptuelles est </w:t>
      </w:r>
      <w:r w:rsidRPr="4895B02D">
        <w:rPr>
          <w:rFonts w:ascii="Avenir Next LT Pro" w:eastAsia="Avenir Next LT Pro" w:hAnsi="Avenir Next LT Pro" w:cs="Avenir Next LT Pro"/>
          <w:b/>
          <w:bCs/>
          <w:sz w:val="22"/>
          <w:szCs w:val="22"/>
        </w:rPr>
        <w:t xml:space="preserve">le 28 </w:t>
      </w:r>
      <w:r w:rsidR="5E8C37C5" w:rsidRPr="4895B02D">
        <w:rPr>
          <w:rFonts w:ascii="Avenir Next LT Pro" w:eastAsia="Avenir Next LT Pro" w:hAnsi="Avenir Next LT Pro" w:cs="Avenir Next LT Pro"/>
          <w:b/>
          <w:bCs/>
          <w:noProof/>
          <w:sz w:val="22"/>
          <w:szCs w:val="22"/>
        </w:rPr>
        <w:t>M</w:t>
      </w:r>
      <w:r w:rsidRPr="4895B02D">
        <w:rPr>
          <w:rFonts w:ascii="Avenir Next LT Pro" w:eastAsia="Avenir Next LT Pro" w:hAnsi="Avenir Next LT Pro" w:cs="Avenir Next LT Pro"/>
          <w:b/>
          <w:bCs/>
          <w:noProof/>
          <w:sz w:val="22"/>
          <w:szCs w:val="22"/>
        </w:rPr>
        <w:t>ars</w:t>
      </w:r>
      <w:r w:rsidRPr="4895B02D">
        <w:rPr>
          <w:rFonts w:ascii="Avenir Next LT Pro" w:eastAsia="Avenir Next LT Pro" w:hAnsi="Avenir Next LT Pro" w:cs="Avenir Next LT Pro"/>
          <w:b/>
          <w:bCs/>
          <w:sz w:val="22"/>
          <w:szCs w:val="22"/>
        </w:rPr>
        <w:t xml:space="preserve"> 2025, 17h00 WAT</w:t>
      </w:r>
      <w:r w:rsidRPr="4895B02D">
        <w:rPr>
          <w:rFonts w:ascii="Avenir Next LT Pro" w:eastAsia="Avenir Next LT Pro" w:hAnsi="Avenir Next LT Pro" w:cs="Avenir Next LT Pro"/>
          <w:sz w:val="22"/>
          <w:szCs w:val="22"/>
        </w:rPr>
        <w:t xml:space="preserve">. Toute note conceptuelle soumise après la date limite sera mise de côté et sa prise en compte n'est pas garantie. </w:t>
      </w:r>
    </w:p>
    <w:p w14:paraId="19BEFF02" w14:textId="6564DDCB" w:rsidR="2BD7CDE7" w:rsidRDefault="2BD7CDE7" w:rsidP="2BD7CDE7">
      <w:pPr>
        <w:jc w:val="both"/>
        <w:rPr>
          <w:rFonts w:ascii="Avenir Next LT Pro" w:hAnsi="Avenir Next LT Pro"/>
          <w:noProof/>
          <w:sz w:val="22"/>
          <w:szCs w:val="22"/>
        </w:rPr>
      </w:pPr>
    </w:p>
    <w:sectPr w:rsidR="2BD7CDE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8FF5" w14:textId="77777777" w:rsidR="00C636DF" w:rsidRDefault="00C636DF" w:rsidP="00C8052D">
      <w:pPr>
        <w:spacing w:after="0" w:line="240" w:lineRule="auto"/>
      </w:pPr>
      <w:r>
        <w:separator/>
      </w:r>
    </w:p>
  </w:endnote>
  <w:endnote w:type="continuationSeparator" w:id="0">
    <w:p w14:paraId="094B17F5" w14:textId="77777777" w:rsidR="00C636DF" w:rsidRDefault="00C636DF" w:rsidP="00C8052D">
      <w:pPr>
        <w:spacing w:after="0" w:line="240" w:lineRule="auto"/>
      </w:pPr>
      <w:r>
        <w:continuationSeparator/>
      </w:r>
    </w:p>
  </w:endnote>
  <w:endnote w:type="continuationNotice" w:id="1">
    <w:p w14:paraId="3679D476" w14:textId="77777777" w:rsidR="00C636DF" w:rsidRDefault="00C63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altName w:val="Calibri"/>
    <w:charset w:val="00"/>
    <w:family w:val="swiss"/>
    <w:pitch w:val="variable"/>
    <w:sig w:usb0="800000EF" w:usb1="5000204A" w:usb2="00000000" w:usb3="00000000" w:csb0="00000093"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BB67" w14:textId="77777777" w:rsidR="00C636DF" w:rsidRDefault="00C636DF" w:rsidP="00C8052D">
      <w:pPr>
        <w:spacing w:after="0" w:line="240" w:lineRule="auto"/>
      </w:pPr>
      <w:r>
        <w:separator/>
      </w:r>
    </w:p>
  </w:footnote>
  <w:footnote w:type="continuationSeparator" w:id="0">
    <w:p w14:paraId="2123AD65" w14:textId="77777777" w:rsidR="00C636DF" w:rsidRDefault="00C636DF" w:rsidP="00C8052D">
      <w:pPr>
        <w:spacing w:after="0" w:line="240" w:lineRule="auto"/>
      </w:pPr>
      <w:r>
        <w:continuationSeparator/>
      </w:r>
    </w:p>
  </w:footnote>
  <w:footnote w:type="continuationNotice" w:id="1">
    <w:p w14:paraId="067EA17A" w14:textId="77777777" w:rsidR="00C636DF" w:rsidRDefault="00C63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5375" w14:textId="0D72C8E8" w:rsidR="00C8052D" w:rsidRDefault="00C8052D">
    <w:pPr>
      <w:pStyle w:val="Header"/>
    </w:pPr>
    <w:r w:rsidRPr="00302F0E">
      <w:rPr>
        <w:noProof/>
      </w:rPr>
      <w:drawing>
        <wp:inline distT="0" distB="0" distL="0" distR="0" wp14:anchorId="07921891" wp14:editId="0AC53391">
          <wp:extent cx="1322363" cy="461496"/>
          <wp:effectExtent l="0" t="0" r="0" b="0"/>
          <wp:docPr id="27" name="Graphic 26">
            <a:extLst xmlns:a="http://schemas.openxmlformats.org/drawingml/2006/main">
              <a:ext uri="{FF2B5EF4-FFF2-40B4-BE49-F238E27FC236}">
                <a16:creationId xmlns:a16="http://schemas.microsoft.com/office/drawing/2014/main" id="{54CCD3CB-F777-996C-7FE1-D4DF6FB61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54CCD3CB-F777-996C-7FE1-D4DF6FB61A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329044" cy="463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CAF"/>
    <w:multiLevelType w:val="hybridMultilevel"/>
    <w:tmpl w:val="573615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9946AC9"/>
    <w:multiLevelType w:val="hybridMultilevel"/>
    <w:tmpl w:val="4A2E34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0C973AB"/>
    <w:multiLevelType w:val="hybridMultilevel"/>
    <w:tmpl w:val="05E09DE8"/>
    <w:lvl w:ilvl="0" w:tplc="5B4857A8">
      <w:start w:val="1"/>
      <w:numFmt w:val="bullet"/>
      <w:lvlText w:val="·"/>
      <w:lvlJc w:val="left"/>
      <w:pPr>
        <w:ind w:left="720" w:hanging="360"/>
      </w:pPr>
      <w:rPr>
        <w:rFonts w:ascii="Symbol" w:hAnsi="Symbol" w:hint="default"/>
      </w:rPr>
    </w:lvl>
    <w:lvl w:ilvl="1" w:tplc="433CB200">
      <w:start w:val="1"/>
      <w:numFmt w:val="bullet"/>
      <w:lvlText w:val="o"/>
      <w:lvlJc w:val="left"/>
      <w:pPr>
        <w:ind w:left="1440" w:hanging="360"/>
      </w:pPr>
      <w:rPr>
        <w:rFonts w:ascii="Courier New" w:hAnsi="Courier New" w:hint="default"/>
      </w:rPr>
    </w:lvl>
    <w:lvl w:ilvl="2" w:tplc="3A9859C8">
      <w:start w:val="1"/>
      <w:numFmt w:val="bullet"/>
      <w:lvlText w:val=""/>
      <w:lvlJc w:val="left"/>
      <w:pPr>
        <w:ind w:left="2160" w:hanging="360"/>
      </w:pPr>
      <w:rPr>
        <w:rFonts w:ascii="Wingdings" w:hAnsi="Wingdings" w:hint="default"/>
      </w:rPr>
    </w:lvl>
    <w:lvl w:ilvl="3" w:tplc="9F4CBF0C">
      <w:start w:val="1"/>
      <w:numFmt w:val="bullet"/>
      <w:lvlText w:val=""/>
      <w:lvlJc w:val="left"/>
      <w:pPr>
        <w:ind w:left="2880" w:hanging="360"/>
      </w:pPr>
      <w:rPr>
        <w:rFonts w:ascii="Symbol" w:hAnsi="Symbol" w:hint="default"/>
      </w:rPr>
    </w:lvl>
    <w:lvl w:ilvl="4" w:tplc="E370CFFE">
      <w:start w:val="1"/>
      <w:numFmt w:val="bullet"/>
      <w:lvlText w:val="o"/>
      <w:lvlJc w:val="left"/>
      <w:pPr>
        <w:ind w:left="3600" w:hanging="360"/>
      </w:pPr>
      <w:rPr>
        <w:rFonts w:ascii="Courier New" w:hAnsi="Courier New" w:hint="default"/>
      </w:rPr>
    </w:lvl>
    <w:lvl w:ilvl="5" w:tplc="C8B45CB8">
      <w:start w:val="1"/>
      <w:numFmt w:val="bullet"/>
      <w:lvlText w:val=""/>
      <w:lvlJc w:val="left"/>
      <w:pPr>
        <w:ind w:left="4320" w:hanging="360"/>
      </w:pPr>
      <w:rPr>
        <w:rFonts w:ascii="Wingdings" w:hAnsi="Wingdings" w:hint="default"/>
      </w:rPr>
    </w:lvl>
    <w:lvl w:ilvl="6" w:tplc="63B2030A">
      <w:start w:val="1"/>
      <w:numFmt w:val="bullet"/>
      <w:lvlText w:val=""/>
      <w:lvlJc w:val="left"/>
      <w:pPr>
        <w:ind w:left="5040" w:hanging="360"/>
      </w:pPr>
      <w:rPr>
        <w:rFonts w:ascii="Symbol" w:hAnsi="Symbol" w:hint="default"/>
      </w:rPr>
    </w:lvl>
    <w:lvl w:ilvl="7" w:tplc="0C489F62">
      <w:start w:val="1"/>
      <w:numFmt w:val="bullet"/>
      <w:lvlText w:val="o"/>
      <w:lvlJc w:val="left"/>
      <w:pPr>
        <w:ind w:left="5760" w:hanging="360"/>
      </w:pPr>
      <w:rPr>
        <w:rFonts w:ascii="Courier New" w:hAnsi="Courier New" w:hint="default"/>
      </w:rPr>
    </w:lvl>
    <w:lvl w:ilvl="8" w:tplc="FD9C0F4E">
      <w:start w:val="1"/>
      <w:numFmt w:val="bullet"/>
      <w:lvlText w:val=""/>
      <w:lvlJc w:val="left"/>
      <w:pPr>
        <w:ind w:left="6480" w:hanging="360"/>
      </w:pPr>
      <w:rPr>
        <w:rFonts w:ascii="Wingdings" w:hAnsi="Wingdings" w:hint="default"/>
      </w:rPr>
    </w:lvl>
  </w:abstractNum>
  <w:abstractNum w:abstractNumId="3" w15:restartNumberingAfterBreak="0">
    <w:nsid w:val="7DCF0F8E"/>
    <w:multiLevelType w:val="hybridMultilevel"/>
    <w:tmpl w:val="6F327468"/>
    <w:lvl w:ilvl="0" w:tplc="1A68778C">
      <w:start w:val="1"/>
      <w:numFmt w:val="bullet"/>
      <w:lvlText w:val=""/>
      <w:lvlJc w:val="left"/>
      <w:pPr>
        <w:ind w:left="720" w:hanging="360"/>
      </w:pPr>
      <w:rPr>
        <w:rFonts w:ascii="Symbol" w:hAnsi="Symbol" w:hint="default"/>
      </w:rPr>
    </w:lvl>
    <w:lvl w:ilvl="1" w:tplc="99D876FE">
      <w:start w:val="1"/>
      <w:numFmt w:val="bullet"/>
      <w:lvlText w:val="o"/>
      <w:lvlJc w:val="left"/>
      <w:pPr>
        <w:ind w:left="1440" w:hanging="360"/>
      </w:pPr>
      <w:rPr>
        <w:rFonts w:ascii="Courier New" w:hAnsi="Courier New" w:hint="default"/>
      </w:rPr>
    </w:lvl>
    <w:lvl w:ilvl="2" w:tplc="5C0C9494">
      <w:start w:val="1"/>
      <w:numFmt w:val="bullet"/>
      <w:lvlText w:val=""/>
      <w:lvlJc w:val="left"/>
      <w:pPr>
        <w:ind w:left="2160" w:hanging="360"/>
      </w:pPr>
      <w:rPr>
        <w:rFonts w:ascii="Wingdings" w:hAnsi="Wingdings" w:hint="default"/>
      </w:rPr>
    </w:lvl>
    <w:lvl w:ilvl="3" w:tplc="5CA0D932">
      <w:start w:val="1"/>
      <w:numFmt w:val="bullet"/>
      <w:lvlText w:val=""/>
      <w:lvlJc w:val="left"/>
      <w:pPr>
        <w:ind w:left="2880" w:hanging="360"/>
      </w:pPr>
      <w:rPr>
        <w:rFonts w:ascii="Symbol" w:hAnsi="Symbol" w:hint="default"/>
      </w:rPr>
    </w:lvl>
    <w:lvl w:ilvl="4" w:tplc="0D361826">
      <w:start w:val="1"/>
      <w:numFmt w:val="bullet"/>
      <w:lvlText w:val="o"/>
      <w:lvlJc w:val="left"/>
      <w:pPr>
        <w:ind w:left="3600" w:hanging="360"/>
      </w:pPr>
      <w:rPr>
        <w:rFonts w:ascii="Courier New" w:hAnsi="Courier New" w:hint="default"/>
      </w:rPr>
    </w:lvl>
    <w:lvl w:ilvl="5" w:tplc="DA4413E4">
      <w:start w:val="1"/>
      <w:numFmt w:val="bullet"/>
      <w:lvlText w:val=""/>
      <w:lvlJc w:val="left"/>
      <w:pPr>
        <w:ind w:left="4320" w:hanging="360"/>
      </w:pPr>
      <w:rPr>
        <w:rFonts w:ascii="Wingdings" w:hAnsi="Wingdings" w:hint="default"/>
      </w:rPr>
    </w:lvl>
    <w:lvl w:ilvl="6" w:tplc="5DB683E2">
      <w:start w:val="1"/>
      <w:numFmt w:val="bullet"/>
      <w:lvlText w:val=""/>
      <w:lvlJc w:val="left"/>
      <w:pPr>
        <w:ind w:left="5040" w:hanging="360"/>
      </w:pPr>
      <w:rPr>
        <w:rFonts w:ascii="Symbol" w:hAnsi="Symbol" w:hint="default"/>
      </w:rPr>
    </w:lvl>
    <w:lvl w:ilvl="7" w:tplc="14EE69AE">
      <w:start w:val="1"/>
      <w:numFmt w:val="bullet"/>
      <w:lvlText w:val="o"/>
      <w:lvlJc w:val="left"/>
      <w:pPr>
        <w:ind w:left="5760" w:hanging="360"/>
      </w:pPr>
      <w:rPr>
        <w:rFonts w:ascii="Courier New" w:hAnsi="Courier New" w:hint="default"/>
      </w:rPr>
    </w:lvl>
    <w:lvl w:ilvl="8" w:tplc="C78E303A">
      <w:start w:val="1"/>
      <w:numFmt w:val="bullet"/>
      <w:lvlText w:val=""/>
      <w:lvlJc w:val="left"/>
      <w:pPr>
        <w:ind w:left="6480" w:hanging="360"/>
      </w:pPr>
      <w:rPr>
        <w:rFonts w:ascii="Wingdings" w:hAnsi="Wingdings" w:hint="default"/>
      </w:rPr>
    </w:lvl>
  </w:abstractNum>
  <w:num w:numId="1" w16cid:durableId="527252837">
    <w:abstractNumId w:val="3"/>
  </w:num>
  <w:num w:numId="2" w16cid:durableId="620963634">
    <w:abstractNumId w:val="2"/>
  </w:num>
  <w:num w:numId="3" w16cid:durableId="961959266">
    <w:abstractNumId w:val="1"/>
  </w:num>
  <w:num w:numId="4" w16cid:durableId="172945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6E"/>
    <w:rsid w:val="00134B30"/>
    <w:rsid w:val="002C60B8"/>
    <w:rsid w:val="00372FAD"/>
    <w:rsid w:val="003E6332"/>
    <w:rsid w:val="003F1733"/>
    <w:rsid w:val="00461424"/>
    <w:rsid w:val="00461508"/>
    <w:rsid w:val="004F1EC4"/>
    <w:rsid w:val="00615663"/>
    <w:rsid w:val="006A1AC8"/>
    <w:rsid w:val="006C6C19"/>
    <w:rsid w:val="006D2F77"/>
    <w:rsid w:val="00725096"/>
    <w:rsid w:val="007A4800"/>
    <w:rsid w:val="007D696B"/>
    <w:rsid w:val="0080171C"/>
    <w:rsid w:val="008320F1"/>
    <w:rsid w:val="00893610"/>
    <w:rsid w:val="009125A3"/>
    <w:rsid w:val="009131E2"/>
    <w:rsid w:val="009A0850"/>
    <w:rsid w:val="00A6220C"/>
    <w:rsid w:val="00A66249"/>
    <w:rsid w:val="00A99201"/>
    <w:rsid w:val="00B86E4B"/>
    <w:rsid w:val="00B949FB"/>
    <w:rsid w:val="00C315EB"/>
    <w:rsid w:val="00C636DF"/>
    <w:rsid w:val="00C8052D"/>
    <w:rsid w:val="00C933EF"/>
    <w:rsid w:val="00CF4BD6"/>
    <w:rsid w:val="00D177E1"/>
    <w:rsid w:val="00D80455"/>
    <w:rsid w:val="00DE630D"/>
    <w:rsid w:val="00E073D4"/>
    <w:rsid w:val="00E13B48"/>
    <w:rsid w:val="00E1731A"/>
    <w:rsid w:val="00E7656E"/>
    <w:rsid w:val="00ED5EDB"/>
    <w:rsid w:val="00F0109C"/>
    <w:rsid w:val="00F56C42"/>
    <w:rsid w:val="00F97B68"/>
    <w:rsid w:val="00FE2FD4"/>
    <w:rsid w:val="01993B72"/>
    <w:rsid w:val="030F7389"/>
    <w:rsid w:val="04E19055"/>
    <w:rsid w:val="05CEEFD2"/>
    <w:rsid w:val="0B8870DC"/>
    <w:rsid w:val="0DCB127A"/>
    <w:rsid w:val="10ED2AFC"/>
    <w:rsid w:val="11DA1483"/>
    <w:rsid w:val="126DC85E"/>
    <w:rsid w:val="134C8A8C"/>
    <w:rsid w:val="148E0875"/>
    <w:rsid w:val="14E88002"/>
    <w:rsid w:val="15E61818"/>
    <w:rsid w:val="1806E5D3"/>
    <w:rsid w:val="1B72207E"/>
    <w:rsid w:val="1DA8DC02"/>
    <w:rsid w:val="1F0C09F7"/>
    <w:rsid w:val="1FE93DE4"/>
    <w:rsid w:val="251F10F2"/>
    <w:rsid w:val="268F67AA"/>
    <w:rsid w:val="28F024E4"/>
    <w:rsid w:val="291F7C84"/>
    <w:rsid w:val="2972B3C0"/>
    <w:rsid w:val="2A21D84E"/>
    <w:rsid w:val="2BD7CDE7"/>
    <w:rsid w:val="2D44BC9B"/>
    <w:rsid w:val="30762BEB"/>
    <w:rsid w:val="32B28A63"/>
    <w:rsid w:val="3374E099"/>
    <w:rsid w:val="349B4159"/>
    <w:rsid w:val="3773E8A4"/>
    <w:rsid w:val="3A0EE2E1"/>
    <w:rsid w:val="3CD3F20F"/>
    <w:rsid w:val="3DC30869"/>
    <w:rsid w:val="3E43F6CD"/>
    <w:rsid w:val="3FBF1E4D"/>
    <w:rsid w:val="3FF9A326"/>
    <w:rsid w:val="41971185"/>
    <w:rsid w:val="421ED3D6"/>
    <w:rsid w:val="4352E34C"/>
    <w:rsid w:val="4895B02D"/>
    <w:rsid w:val="48A07DA8"/>
    <w:rsid w:val="4B218091"/>
    <w:rsid w:val="4B3825C7"/>
    <w:rsid w:val="4B3F8D30"/>
    <w:rsid w:val="4BE61800"/>
    <w:rsid w:val="4C39D0BF"/>
    <w:rsid w:val="509292CA"/>
    <w:rsid w:val="517B0A60"/>
    <w:rsid w:val="5236177E"/>
    <w:rsid w:val="539AEAF8"/>
    <w:rsid w:val="5CCFA2DD"/>
    <w:rsid w:val="5E2420AB"/>
    <w:rsid w:val="5E8C37C5"/>
    <w:rsid w:val="6155FDEA"/>
    <w:rsid w:val="635B3134"/>
    <w:rsid w:val="63806828"/>
    <w:rsid w:val="68744D33"/>
    <w:rsid w:val="6BAE7E42"/>
    <w:rsid w:val="6D802E44"/>
    <w:rsid w:val="707A9C18"/>
    <w:rsid w:val="73A12CF6"/>
    <w:rsid w:val="74089179"/>
    <w:rsid w:val="75B766D9"/>
    <w:rsid w:val="77951EE8"/>
    <w:rsid w:val="78A9DDDD"/>
    <w:rsid w:val="7ABEBC8F"/>
    <w:rsid w:val="7C33A47E"/>
    <w:rsid w:val="7ED64990"/>
    <w:rsid w:val="7FC22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42950"/>
  <w15:chartTrackingRefBased/>
  <w15:docId w15:val="{D97F82CF-E177-4FBB-83C2-A50B285D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E76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56E"/>
    <w:rPr>
      <w:rFonts w:eastAsiaTheme="majorEastAsia" w:cstheme="majorBidi"/>
      <w:color w:val="272727" w:themeColor="text1" w:themeTint="D8"/>
    </w:rPr>
  </w:style>
  <w:style w:type="paragraph" w:styleId="Title">
    <w:name w:val="Title"/>
    <w:basedOn w:val="Normal"/>
    <w:next w:val="Normal"/>
    <w:link w:val="TitleChar"/>
    <w:uiPriority w:val="10"/>
    <w:qFormat/>
    <w:rsid w:val="00E7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56E"/>
    <w:pPr>
      <w:spacing w:before="160"/>
      <w:jc w:val="center"/>
    </w:pPr>
    <w:rPr>
      <w:i/>
      <w:iCs/>
      <w:color w:val="404040" w:themeColor="text1" w:themeTint="BF"/>
    </w:rPr>
  </w:style>
  <w:style w:type="character" w:customStyle="1" w:styleId="QuoteChar">
    <w:name w:val="Quote Char"/>
    <w:basedOn w:val="DefaultParagraphFont"/>
    <w:link w:val="Quote"/>
    <w:uiPriority w:val="29"/>
    <w:rsid w:val="00E7656E"/>
    <w:rPr>
      <w:i/>
      <w:iCs/>
      <w:color w:val="404040" w:themeColor="text1" w:themeTint="BF"/>
    </w:rPr>
  </w:style>
  <w:style w:type="paragraph" w:styleId="ListParagraph">
    <w:name w:val="List Paragraph"/>
    <w:basedOn w:val="Normal"/>
    <w:uiPriority w:val="34"/>
    <w:qFormat/>
    <w:rsid w:val="00E7656E"/>
    <w:pPr>
      <w:ind w:left="720"/>
      <w:contextualSpacing/>
    </w:pPr>
  </w:style>
  <w:style w:type="character" w:styleId="IntenseEmphasis">
    <w:name w:val="Intense Emphasis"/>
    <w:basedOn w:val="DefaultParagraphFont"/>
    <w:uiPriority w:val="21"/>
    <w:qFormat/>
    <w:rsid w:val="00E7656E"/>
    <w:rPr>
      <w:i/>
      <w:iCs/>
      <w:color w:val="2F5496" w:themeColor="accent1" w:themeShade="BF"/>
    </w:rPr>
  </w:style>
  <w:style w:type="paragraph" w:styleId="IntenseQuote">
    <w:name w:val="Intense Quote"/>
    <w:basedOn w:val="Normal"/>
    <w:next w:val="Normal"/>
    <w:link w:val="IntenseQuoteChar"/>
    <w:uiPriority w:val="30"/>
    <w:qFormat/>
    <w:rsid w:val="00E7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56E"/>
    <w:rPr>
      <w:i/>
      <w:iCs/>
      <w:color w:val="2F5496" w:themeColor="accent1" w:themeShade="BF"/>
    </w:rPr>
  </w:style>
  <w:style w:type="character" w:styleId="IntenseReference">
    <w:name w:val="Intense Reference"/>
    <w:basedOn w:val="DefaultParagraphFont"/>
    <w:uiPriority w:val="32"/>
    <w:qFormat/>
    <w:rsid w:val="00E7656E"/>
    <w:rPr>
      <w:b/>
      <w:bCs/>
      <w:smallCaps/>
      <w:color w:val="2F5496" w:themeColor="accent1" w:themeShade="BF"/>
      <w:spacing w:val="5"/>
    </w:rPr>
  </w:style>
  <w:style w:type="table" w:styleId="TableGrid">
    <w:name w:val="Table Grid"/>
    <w:basedOn w:val="TableNormal"/>
    <w:uiPriority w:val="39"/>
    <w:rsid w:val="0046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2D"/>
  </w:style>
  <w:style w:type="paragraph" w:styleId="Footer">
    <w:name w:val="footer"/>
    <w:basedOn w:val="Normal"/>
    <w:link w:val="FooterChar"/>
    <w:uiPriority w:val="99"/>
    <w:unhideWhenUsed/>
    <w:rsid w:val="00C8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2D"/>
  </w:style>
  <w:style w:type="character" w:styleId="Hyperlink">
    <w:name w:val="Hyperlink"/>
    <w:basedOn w:val="DefaultParagraphFont"/>
    <w:uiPriority w:val="99"/>
    <w:unhideWhenUsed/>
    <w:rsid w:val="2BD7CDE7"/>
    <w:rPr>
      <w:color w:val="0563C1"/>
      <w:u w:val="single"/>
    </w:rPr>
  </w:style>
  <w:style w:type="paragraph" w:styleId="CommentText">
    <w:name w:val="annotation text"/>
    <w:basedOn w:val="Normal"/>
    <w:link w:val="CommentTextChar"/>
    <w:uiPriority w:val="99"/>
    <w:semiHidden/>
    <w:unhideWhenUsed/>
    <w:rsid w:val="007D696B"/>
    <w:pPr>
      <w:spacing w:line="240" w:lineRule="auto"/>
    </w:pPr>
    <w:rPr>
      <w:sz w:val="20"/>
      <w:szCs w:val="20"/>
    </w:rPr>
  </w:style>
  <w:style w:type="character" w:customStyle="1" w:styleId="CommentTextChar">
    <w:name w:val="Comment Text Char"/>
    <w:basedOn w:val="DefaultParagraphFont"/>
    <w:link w:val="CommentText"/>
    <w:uiPriority w:val="99"/>
    <w:semiHidden/>
    <w:rsid w:val="007D696B"/>
    <w:rPr>
      <w:sz w:val="20"/>
      <w:szCs w:val="20"/>
      <w:lang w:val="fr-FR"/>
    </w:rPr>
  </w:style>
  <w:style w:type="character" w:styleId="CommentReference">
    <w:name w:val="annotation reference"/>
    <w:basedOn w:val="DefaultParagraphFont"/>
    <w:uiPriority w:val="99"/>
    <w:semiHidden/>
    <w:unhideWhenUsed/>
    <w:rsid w:val="007D69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brellafund.org/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brellafund.org/downloads/UF-Budget-Template-French.xls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mbrellafund.org/downloads/UF_Concept_Note_Template_French.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16901-D403-4E44-B805-7B17F1BE3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8F88-D4D6-4D2C-854B-03FE0AED9EC2}">
  <ds:schemaRefs>
    <ds:schemaRef ds:uri="http://schemas.microsoft.com/sharepoint/v3/contenttype/forms"/>
  </ds:schemaRefs>
</ds:datastoreItem>
</file>

<file path=customXml/itemProps3.xml><?xml version="1.0" encoding="utf-8"?>
<ds:datastoreItem xmlns:ds="http://schemas.openxmlformats.org/officeDocument/2006/customXml" ds:itemID="{192A37B8-2682-443B-B945-50A2C1491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8312</Characters>
  <Application>Microsoft Office Word</Application>
  <DocSecurity>4</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Nzanzu</dc:creator>
  <cp:keywords/>
  <dc:description/>
  <cp:lastModifiedBy>Barakat Tiamiyu</cp:lastModifiedBy>
  <cp:revision>11</cp:revision>
  <dcterms:created xsi:type="dcterms:W3CDTF">2025-03-13T16:14:00Z</dcterms:created>
  <dcterms:modified xsi:type="dcterms:W3CDTF">2025-03-17T22:13:00Z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